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3" w:rsidRPr="00E47A02" w:rsidRDefault="00254E63" w:rsidP="00254E63">
      <w:pPr>
        <w:jc w:val="center"/>
        <w:rPr>
          <w:rFonts w:ascii="Arial" w:hAnsi="Arial" w:cs="Arial"/>
          <w:sz w:val="20"/>
          <w:szCs w:val="20"/>
        </w:rPr>
      </w:pPr>
    </w:p>
    <w:p w:rsidR="00D83DF0" w:rsidRPr="00E47A02" w:rsidRDefault="006847EF" w:rsidP="00454CFC">
      <w:pPr>
        <w:jc w:val="center"/>
        <w:rPr>
          <w:rFonts w:ascii="Arial" w:hAnsi="Arial" w:cs="Arial"/>
          <w:sz w:val="36"/>
          <w:szCs w:val="36"/>
        </w:rPr>
      </w:pPr>
      <w:r w:rsidRPr="00E47A02">
        <w:rPr>
          <w:rFonts w:ascii="Arial" w:hAnsi="Arial" w:cs="Arial"/>
          <w:sz w:val="36"/>
          <w:szCs w:val="36"/>
        </w:rPr>
        <w:t>PRÀCTIQUES EXTERNES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  <w:gridCol w:w="7"/>
      </w:tblGrid>
      <w:tr w:rsidR="00454CFC" w:rsidRPr="00E47A02" w:rsidTr="00385690">
        <w:tc>
          <w:tcPr>
            <w:tcW w:w="8651" w:type="dxa"/>
            <w:gridSpan w:val="2"/>
            <w:shd w:val="clear" w:color="auto" w:fill="808080" w:themeFill="background1" w:themeFillShade="80"/>
          </w:tcPr>
          <w:p w:rsidR="00454CFC" w:rsidRPr="00E47A02" w:rsidRDefault="00454CFC" w:rsidP="00385690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Tipus d’assignatura</w:t>
            </w:r>
          </w:p>
        </w:tc>
      </w:tr>
      <w:tr w:rsidR="00454CFC" w:rsidRPr="00E47A02" w:rsidTr="00385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8651" w:type="dxa"/>
            <w:gridSpan w:val="2"/>
            <w:tcBorders>
              <w:bottom w:val="nil"/>
            </w:tcBorders>
          </w:tcPr>
          <w:p w:rsidR="00454CFC" w:rsidRPr="00E47A02" w:rsidRDefault="00454CFC" w:rsidP="00454CF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A7B56" w:rsidRPr="00E47A02" w:rsidRDefault="00454CFC" w:rsidP="006659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Titulació</w:t>
            </w:r>
            <w:r w:rsidRPr="00E47A0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47A02">
              <w:rPr>
                <w:rFonts w:ascii="TTE25FA820t00" w:hAnsi="TTE25FA820t00" w:cs="TTE25FA820t00"/>
              </w:rPr>
              <w:t xml:space="preserve">  </w:t>
            </w:r>
            <w:r w:rsidR="00A86512" w:rsidRPr="00E47A02">
              <w:rPr>
                <w:rFonts w:ascii="Arial" w:hAnsi="Arial" w:cs="Arial"/>
                <w:sz w:val="24"/>
                <w:szCs w:val="24"/>
              </w:rPr>
              <w:t>GRAU en Administració d’Empreses i Gestió de la Innovació</w:t>
            </w:r>
          </w:p>
          <w:p w:rsidR="007A7B56" w:rsidRPr="00E47A02" w:rsidRDefault="00454CFC" w:rsidP="0066594E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Curs</w:t>
            </w:r>
            <w:r w:rsidRPr="00E47A02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 w:rsidRPr="00E47A0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2446AC" w:rsidRPr="00E47A0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345C1" w:rsidRPr="00E47A02">
              <w:rPr>
                <w:rFonts w:ascii="Arial" w:hAnsi="Arial" w:cs="Arial"/>
                <w:iCs/>
                <w:sz w:val="24"/>
                <w:szCs w:val="24"/>
              </w:rPr>
              <w:t>Quart</w:t>
            </w:r>
            <w:bookmarkStart w:id="0" w:name="_GoBack"/>
            <w:bookmarkEnd w:id="0"/>
          </w:p>
          <w:p w:rsidR="00385690" w:rsidRPr="00E47A02" w:rsidRDefault="00385690" w:rsidP="0066594E">
            <w:pPr>
              <w:spacing w:line="276" w:lineRule="auto"/>
              <w:rPr>
                <w:rFonts w:ascii="Arial" w:hAnsi="Arial" w:cs="Arial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Crèdits ECTS</w:t>
            </w:r>
            <w:r w:rsidRPr="00E47A0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D2306" w:rsidRPr="00E47A02">
              <w:rPr>
                <w:rFonts w:ascii="Arial" w:hAnsi="Arial" w:cs="Arial"/>
              </w:rPr>
              <w:t xml:space="preserve"> </w:t>
            </w:r>
            <w:r w:rsidR="0066594E" w:rsidRPr="00E47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B96" w:rsidRPr="00E47A02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AC4F9A" w:rsidRPr="00E47A02" w:rsidRDefault="007A7B56" w:rsidP="0066594E">
            <w:pPr>
              <w:spacing w:line="276" w:lineRule="auto"/>
              <w:rPr>
                <w:rFonts w:ascii="Arial" w:hAnsi="Arial" w:cs="Arial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Professorat</w:t>
            </w:r>
            <w:r w:rsidRPr="00E47A02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 w:rsidRPr="00E47A02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8345C1" w:rsidRPr="00E47A02">
              <w:rPr>
                <w:rFonts w:ascii="Arial" w:hAnsi="Arial" w:cs="Arial"/>
                <w:iCs/>
                <w:sz w:val="24"/>
                <w:szCs w:val="24"/>
              </w:rPr>
              <w:t>Dra. NÚRIA MASFERRER</w:t>
            </w:r>
          </w:p>
          <w:p w:rsidR="00385690" w:rsidRPr="00E47A02" w:rsidRDefault="000569E0" w:rsidP="008345C1">
            <w:pPr>
              <w:rPr>
                <w:rFonts w:ascii="Arial" w:hAnsi="Arial" w:cs="Arial"/>
                <w:sz w:val="20"/>
                <w:szCs w:val="20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Idiomes </w:t>
            </w:r>
            <w:proofErr w:type="spellStart"/>
            <w:r w:rsidR="009333FB"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d’</w:t>
            </w:r>
            <w:r w:rsidR="00EE4713" w:rsidRPr="00E47A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impartició</w:t>
            </w:r>
            <w:proofErr w:type="spellEnd"/>
            <w:r w:rsidR="00385690" w:rsidRPr="00E47A02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 w:rsidR="0000073A" w:rsidRPr="00E47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46AC" w:rsidRPr="00E47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73A" w:rsidRPr="00E47A02">
              <w:rPr>
                <w:rFonts w:ascii="Arial" w:hAnsi="Arial" w:cs="Arial"/>
                <w:sz w:val="24"/>
                <w:szCs w:val="24"/>
              </w:rPr>
              <w:t>Ca</w:t>
            </w:r>
            <w:r w:rsidR="00B415D9" w:rsidRPr="00E47A02">
              <w:rPr>
                <w:rFonts w:ascii="Arial" w:hAnsi="Arial" w:cs="Arial"/>
                <w:sz w:val="24"/>
                <w:szCs w:val="24"/>
              </w:rPr>
              <w:t xml:space="preserve">talà </w:t>
            </w:r>
          </w:p>
          <w:p w:rsidR="00D72D81" w:rsidRPr="00E47A02" w:rsidRDefault="00D72D81" w:rsidP="00D72D81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01"/>
            </w:tblGrid>
            <w:tr w:rsidR="00385690" w:rsidRPr="00E47A02" w:rsidTr="00EF18DD">
              <w:tc>
                <w:tcPr>
                  <w:tcW w:w="8644" w:type="dxa"/>
                  <w:shd w:val="clear" w:color="auto" w:fill="808080" w:themeFill="background1" w:themeFillShade="80"/>
                </w:tcPr>
                <w:p w:rsidR="00385690" w:rsidRPr="00E47A02" w:rsidRDefault="00385690" w:rsidP="00385690">
                  <w:pPr>
                    <w:rPr>
                      <w:rFonts w:asciiTheme="minorBidi" w:hAnsiTheme="minorBidi"/>
                      <w:b/>
                      <w:bCs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E47A02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32"/>
                      <w:szCs w:val="32"/>
                    </w:rPr>
                    <w:t>1.- Objectius</w:t>
                  </w:r>
                </w:p>
              </w:tc>
            </w:tr>
          </w:tbl>
          <w:p w:rsidR="00385690" w:rsidRPr="00E47A02" w:rsidRDefault="00385690" w:rsidP="00454CF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2"/>
              <w:gridCol w:w="5493"/>
            </w:tblGrid>
            <w:tr w:rsidR="007A7B56" w:rsidRPr="00E47A02" w:rsidTr="00AC4F9A">
              <w:trPr>
                <w:trHeight w:val="146"/>
              </w:trPr>
              <w:tc>
                <w:tcPr>
                  <w:tcW w:w="3012" w:type="dxa"/>
                </w:tcPr>
                <w:p w:rsidR="00755D8A" w:rsidRPr="00E47A02" w:rsidRDefault="00755D8A" w:rsidP="00D72D81">
                  <w:pPr>
                    <w:spacing w:after="0" w:line="240" w:lineRule="auto"/>
                    <w:ind w:left="1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7A7B56" w:rsidRPr="00E47A02" w:rsidRDefault="007A7B56" w:rsidP="00D72D81">
                  <w:pPr>
                    <w:spacing w:after="0" w:line="240" w:lineRule="auto"/>
                    <w:ind w:left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7A0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Objectius d’aprenen</w:t>
                  </w:r>
                  <w:r w:rsidR="00735B96" w:rsidRPr="00E47A0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tatge generals de l’assignatura</w:t>
                  </w:r>
                </w:p>
              </w:tc>
              <w:tc>
                <w:tcPr>
                  <w:tcW w:w="5493" w:type="dxa"/>
                  <w:shd w:val="clear" w:color="auto" w:fill="auto"/>
                </w:tcPr>
                <w:p w:rsidR="004C2030" w:rsidRPr="00E47A02" w:rsidRDefault="004C2030" w:rsidP="00735B96">
                  <w:pPr>
                    <w:pStyle w:val="Prrafodelista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5D8A" w:rsidRPr="00E47A02" w:rsidRDefault="00755D8A" w:rsidP="0091480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E47A02">
                    <w:rPr>
                      <w:rFonts w:ascii="Arial" w:hAnsi="Arial" w:cs="Arial"/>
                    </w:rPr>
                    <w:t xml:space="preserve">S’entén per pràctiques </w:t>
                  </w:r>
                  <w:r w:rsidR="00914806" w:rsidRPr="00E47A02">
                    <w:rPr>
                      <w:rFonts w:ascii="Arial" w:hAnsi="Arial" w:cs="Arial"/>
                    </w:rPr>
                    <w:t>externes</w:t>
                  </w:r>
                  <w:r w:rsidRPr="00E47A02">
                    <w:rPr>
                      <w:rFonts w:ascii="Arial" w:hAnsi="Arial" w:cs="Arial"/>
                    </w:rPr>
                    <w:t xml:space="preserve"> les </w:t>
                  </w:r>
                  <w:r w:rsidR="004D4077" w:rsidRPr="00E47A02">
                    <w:rPr>
                      <w:rFonts w:ascii="Arial" w:hAnsi="Arial" w:cs="Arial"/>
                    </w:rPr>
                    <w:t>accions</w:t>
                  </w:r>
                  <w:r w:rsidRPr="00E47A02">
                    <w:rPr>
                      <w:rFonts w:ascii="Arial" w:hAnsi="Arial" w:cs="Arial"/>
                    </w:rPr>
                    <w:t xml:space="preserve"> formatives desenvolupades per un estudiant en el si de qualsevol entitat pública o privada, nacional o internacional, </w:t>
                  </w:r>
                  <w:r w:rsidR="00914806" w:rsidRPr="00E47A02">
                    <w:rPr>
                      <w:rFonts w:ascii="Arial" w:hAnsi="Arial" w:cs="Arial"/>
                    </w:rPr>
                    <w:t>amb l’objectiu d’aplicar i complementar la formació adquirida, apropar l’estudiant a la realitat empresarial en què exercirà l’activitat com a professional i desenvolupar competències que afavoreixin la incorporació al mercat de treball</w:t>
                  </w:r>
                  <w:r w:rsidR="001C4F37" w:rsidRPr="00E47A02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454CFC" w:rsidRPr="00E47A02" w:rsidRDefault="00454CFC" w:rsidP="00EF18DD">
            <w:pPr>
              <w:rPr>
                <w:rFonts w:asciiTheme="minorBidi" w:hAnsiTheme="minorBidi"/>
              </w:rPr>
            </w:pPr>
          </w:p>
        </w:tc>
      </w:tr>
      <w:tr w:rsidR="00D72D81" w:rsidRPr="00E47A02" w:rsidTr="00D7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8651" w:type="dxa"/>
            <w:gridSpan w:val="2"/>
            <w:tcBorders>
              <w:bottom w:val="nil"/>
            </w:tcBorders>
          </w:tcPr>
          <w:p w:rsidR="00AE0DC3" w:rsidRPr="00E47A02" w:rsidRDefault="00AE0DC3" w:rsidP="00454CF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ED0A79" w:rsidRPr="00E47A02" w:rsidTr="00C0754B">
        <w:trPr>
          <w:gridAfter w:val="1"/>
          <w:wAfter w:w="7" w:type="dxa"/>
        </w:trPr>
        <w:tc>
          <w:tcPr>
            <w:tcW w:w="8644" w:type="dxa"/>
            <w:shd w:val="clear" w:color="auto" w:fill="808080" w:themeFill="background1" w:themeFillShade="80"/>
          </w:tcPr>
          <w:p w:rsidR="00ED0A79" w:rsidRPr="00E47A02" w:rsidRDefault="00ED0A79" w:rsidP="00385690">
            <w:pPr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2.- Competències</w:t>
            </w:r>
          </w:p>
        </w:tc>
      </w:tr>
    </w:tbl>
    <w:p w:rsidR="00ED0A79" w:rsidRPr="00E47A02" w:rsidRDefault="00ED0A79" w:rsidP="001C11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5420"/>
      </w:tblGrid>
      <w:tr w:rsidR="00ED0A79" w:rsidRPr="00E47A02" w:rsidTr="00CE6B5A">
        <w:trPr>
          <w:trHeight w:val="1422"/>
        </w:trPr>
        <w:tc>
          <w:tcPr>
            <w:tcW w:w="3155" w:type="dxa"/>
          </w:tcPr>
          <w:p w:rsidR="008C4F31" w:rsidRPr="00E47A02" w:rsidRDefault="008C4F31" w:rsidP="00D656F3">
            <w:pPr>
              <w:spacing w:after="0" w:line="240" w:lineRule="auto"/>
              <w:ind w:left="1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3F06" w:rsidRPr="00E47A02" w:rsidRDefault="004D6F72" w:rsidP="004D6F72">
            <w:pPr>
              <w:spacing w:after="0" w:line="240" w:lineRule="auto"/>
              <w:ind w:left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2.1.- </w:t>
            </w:r>
            <w:r w:rsidR="008240CE" w:rsidRPr="00E4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Competències </w:t>
            </w:r>
            <w:r w:rsidR="00523F06" w:rsidRPr="00E47A02">
              <w:rPr>
                <w:rFonts w:ascii="Arial" w:hAnsi="Arial" w:cs="Arial"/>
                <w:b/>
                <w:bCs/>
                <w:sz w:val="24"/>
                <w:szCs w:val="24"/>
              </w:rPr>
              <w:t>generals</w:t>
            </w:r>
          </w:p>
        </w:tc>
        <w:tc>
          <w:tcPr>
            <w:tcW w:w="5420" w:type="dxa"/>
            <w:shd w:val="clear" w:color="auto" w:fill="auto"/>
          </w:tcPr>
          <w:p w:rsidR="001063DC" w:rsidRPr="00E47A02" w:rsidRDefault="001063DC" w:rsidP="001063D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959BE" w:rsidRPr="00E47A02" w:rsidRDefault="00C959BE" w:rsidP="005E4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47A02">
              <w:rPr>
                <w:rFonts w:ascii="Arial" w:hAnsi="Arial" w:cs="Arial"/>
                <w:b/>
              </w:rPr>
              <w:t>G.</w:t>
            </w:r>
            <w:r w:rsidR="00A45C58" w:rsidRPr="00E47A02">
              <w:rPr>
                <w:rFonts w:ascii="Arial" w:hAnsi="Arial" w:cs="Arial"/>
                <w:b/>
              </w:rPr>
              <w:t>5</w:t>
            </w:r>
            <w:r w:rsidRPr="00E47A02">
              <w:rPr>
                <w:rFonts w:ascii="Arial" w:hAnsi="Arial" w:cs="Arial"/>
                <w:b/>
              </w:rPr>
              <w:t>.</w:t>
            </w:r>
            <w:r w:rsidRPr="00E47A02">
              <w:rPr>
                <w:rFonts w:ascii="Arial" w:hAnsi="Arial" w:cs="Arial"/>
              </w:rPr>
              <w:t xml:space="preserve"> </w:t>
            </w:r>
            <w:r w:rsidR="00A45C58" w:rsidRPr="00E47A02">
              <w:rPr>
                <w:rFonts w:ascii="Arial" w:hAnsi="Arial" w:cs="Arial"/>
              </w:rPr>
              <w:t xml:space="preserve">Treballar en equip, participant activament en les tasques i negociant davant opinions </w:t>
            </w:r>
            <w:r w:rsidR="00EE4713" w:rsidRPr="00E47A02">
              <w:rPr>
                <w:rFonts w:ascii="Arial" w:hAnsi="Arial" w:cs="Arial"/>
              </w:rPr>
              <w:t>discrepants</w:t>
            </w:r>
            <w:r w:rsidR="00A45C58" w:rsidRPr="00E47A02">
              <w:rPr>
                <w:rFonts w:ascii="Arial" w:hAnsi="Arial" w:cs="Arial"/>
              </w:rPr>
              <w:t xml:space="preserve"> fins a arribar a posicions de consens, adquirint així l'habilitat per a aprendre conjuntament amb altres membres de l'equip i crear nous coneixements.</w:t>
            </w:r>
          </w:p>
          <w:p w:rsidR="001063DC" w:rsidRPr="00E47A02" w:rsidRDefault="001063DC" w:rsidP="001063DC">
            <w:pPr>
              <w:pStyle w:val="Prrafodelista"/>
              <w:rPr>
                <w:rFonts w:ascii="Arial" w:hAnsi="Arial" w:cs="Arial"/>
                <w:sz w:val="8"/>
                <w:szCs w:val="8"/>
              </w:rPr>
            </w:pPr>
          </w:p>
          <w:p w:rsidR="00042D10" w:rsidRPr="00E47A02" w:rsidRDefault="004D6F72" w:rsidP="005E40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47A02">
              <w:rPr>
                <w:rFonts w:ascii="Arial" w:hAnsi="Arial" w:cs="Arial"/>
                <w:b/>
              </w:rPr>
              <w:t>G.7.</w:t>
            </w:r>
            <w:r w:rsidRPr="00E47A02">
              <w:rPr>
                <w:rFonts w:ascii="Arial" w:hAnsi="Arial" w:cs="Arial"/>
              </w:rPr>
              <w:t xml:space="preserve"> Desenvolupar tasques de manera autònoma amb una correcta organització i </w:t>
            </w:r>
            <w:proofErr w:type="spellStart"/>
            <w:r w:rsidRPr="00E47A02">
              <w:rPr>
                <w:rFonts w:ascii="Arial" w:hAnsi="Arial" w:cs="Arial"/>
              </w:rPr>
              <w:t>temporalització</w:t>
            </w:r>
            <w:proofErr w:type="spellEnd"/>
            <w:r w:rsidRPr="00E47A02">
              <w:rPr>
                <w:rFonts w:ascii="Arial" w:hAnsi="Arial" w:cs="Arial"/>
              </w:rPr>
              <w:t xml:space="preserve"> del treball acadèmic, aplicant amb flexibilitat i creativitat els coneixements adquirits i adaptar-los a contextos i situacions noves.</w:t>
            </w:r>
          </w:p>
        </w:tc>
      </w:tr>
    </w:tbl>
    <w:tbl>
      <w:tblPr>
        <w:tblpPr w:leftFromText="141" w:rightFromText="141" w:vertAnchor="text" w:horzAnchor="margin" w:tblpY="62"/>
        <w:tblW w:w="8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5422"/>
      </w:tblGrid>
      <w:tr w:rsidR="00523F06" w:rsidRPr="00E47A02" w:rsidTr="00CE6B5A">
        <w:trPr>
          <w:trHeight w:val="1133"/>
        </w:trPr>
        <w:tc>
          <w:tcPr>
            <w:tcW w:w="3153" w:type="dxa"/>
          </w:tcPr>
          <w:p w:rsidR="004D6F72" w:rsidRPr="00E47A02" w:rsidRDefault="004D6F72" w:rsidP="004D6F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3F06" w:rsidRPr="00E47A02" w:rsidRDefault="004D6F72" w:rsidP="00523F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A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2.2.- </w:t>
            </w:r>
            <w:r w:rsidR="00523F06" w:rsidRPr="00E47A02">
              <w:rPr>
                <w:rFonts w:ascii="Arial" w:hAnsi="Arial" w:cs="Arial"/>
                <w:b/>
                <w:bCs/>
                <w:sz w:val="24"/>
                <w:szCs w:val="24"/>
              </w:rPr>
              <w:t>Competències especifiques</w:t>
            </w:r>
          </w:p>
        </w:tc>
        <w:tc>
          <w:tcPr>
            <w:tcW w:w="5422" w:type="dxa"/>
            <w:shd w:val="clear" w:color="auto" w:fill="auto"/>
          </w:tcPr>
          <w:p w:rsidR="00DA6BAA" w:rsidRPr="00E47A02" w:rsidRDefault="00DA6BAA" w:rsidP="00DA6BA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959BE" w:rsidRPr="00E47A02" w:rsidRDefault="00C959BE" w:rsidP="005E40A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47A02">
              <w:rPr>
                <w:rFonts w:ascii="Arial" w:hAnsi="Arial" w:cs="Arial"/>
                <w:b/>
              </w:rPr>
              <w:t>E.</w:t>
            </w:r>
            <w:r w:rsidR="007C6CA6" w:rsidRPr="00E47A02">
              <w:rPr>
                <w:rFonts w:ascii="Arial" w:hAnsi="Arial" w:cs="Arial"/>
                <w:b/>
              </w:rPr>
              <w:t>1</w:t>
            </w:r>
            <w:r w:rsidRPr="00E47A02">
              <w:rPr>
                <w:rFonts w:ascii="Arial" w:hAnsi="Arial" w:cs="Arial"/>
                <w:b/>
              </w:rPr>
              <w:t>.</w:t>
            </w:r>
            <w:r w:rsidR="00707424" w:rsidRPr="00E47A02">
              <w:rPr>
                <w:rFonts w:ascii="Arial" w:hAnsi="Arial" w:cs="Arial"/>
              </w:rPr>
              <w:t xml:space="preserve"> </w:t>
            </w:r>
            <w:r w:rsidR="002C2C0B" w:rsidRPr="00E47A02">
              <w:rPr>
                <w:rFonts w:ascii="Arial" w:hAnsi="Arial" w:cs="Arial"/>
              </w:rPr>
              <w:t>Reconèixer els conceptes econòmics bàsics, habilitats i raonament econòmic, així com el funcionament microeconòmic i macroeconòmic</w:t>
            </w:r>
            <w:r w:rsidRPr="00E47A02">
              <w:rPr>
                <w:rFonts w:ascii="Arial" w:hAnsi="Arial" w:cs="Arial"/>
              </w:rPr>
              <w:t>.</w:t>
            </w:r>
          </w:p>
          <w:p w:rsidR="00707424" w:rsidRPr="00E47A02" w:rsidRDefault="00707424" w:rsidP="00491FA7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1AC6" w:rsidRPr="00E47A02" w:rsidRDefault="00271AC6" w:rsidP="00491FA7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FA7" w:rsidRPr="00E47A02" w:rsidRDefault="00491FA7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</w:t>
            </w:r>
            <w:r w:rsidR="002C2C0B" w:rsidRPr="00E47A02">
              <w:rPr>
                <w:b/>
                <w:sz w:val="22"/>
                <w:szCs w:val="22"/>
                <w:lang w:val="ca-ES"/>
              </w:rPr>
              <w:t>2</w:t>
            </w:r>
            <w:r w:rsidRPr="00E47A02">
              <w:rPr>
                <w:b/>
                <w:sz w:val="22"/>
                <w:szCs w:val="22"/>
                <w:lang w:val="ca-ES"/>
              </w:rPr>
              <w:t>.</w:t>
            </w:r>
            <w:r w:rsidRPr="00E47A02">
              <w:rPr>
                <w:sz w:val="22"/>
                <w:szCs w:val="22"/>
                <w:lang w:val="ca-ES"/>
              </w:rPr>
              <w:t xml:space="preserve"> </w:t>
            </w:r>
            <w:r w:rsidR="002C2C0B" w:rsidRPr="00E47A02">
              <w:rPr>
                <w:sz w:val="22"/>
                <w:szCs w:val="22"/>
                <w:lang w:val="ca-ES"/>
              </w:rPr>
              <w:t>Adaptar la política de l’empresa a entorns internacional i infondre una dimensió global i internacional als negocis empresarials</w:t>
            </w:r>
            <w:r w:rsidRPr="00E47A02">
              <w:rPr>
                <w:sz w:val="22"/>
                <w:szCs w:val="22"/>
                <w:lang w:val="ca-ES"/>
              </w:rPr>
              <w:t>.</w:t>
            </w:r>
          </w:p>
          <w:p w:rsidR="00491FA7" w:rsidRPr="00E47A02" w:rsidRDefault="00491FA7" w:rsidP="00491FA7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91FA7" w:rsidRPr="00E47A02" w:rsidRDefault="008D0B86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</w:t>
            </w:r>
            <w:r w:rsidR="00E35249" w:rsidRPr="00E47A02">
              <w:rPr>
                <w:b/>
                <w:sz w:val="22"/>
                <w:szCs w:val="22"/>
                <w:lang w:val="ca-ES"/>
              </w:rPr>
              <w:t>6.</w:t>
            </w:r>
            <w:r w:rsidR="00E35249" w:rsidRPr="00E47A02">
              <w:rPr>
                <w:sz w:val="22"/>
                <w:szCs w:val="22"/>
                <w:lang w:val="ca-ES"/>
              </w:rPr>
              <w:t xml:space="preserve"> </w:t>
            </w:r>
            <w:r w:rsidRPr="00E47A02">
              <w:rPr>
                <w:sz w:val="22"/>
                <w:szCs w:val="22"/>
                <w:lang w:val="ca-ES"/>
              </w:rPr>
              <w:t>Avaluar el rendiment econòmic d’una empresa</w:t>
            </w:r>
            <w:r w:rsidR="00E35249" w:rsidRPr="00E47A02">
              <w:rPr>
                <w:sz w:val="22"/>
                <w:szCs w:val="22"/>
                <w:lang w:val="ca-ES"/>
              </w:rPr>
              <w:t>.</w:t>
            </w:r>
          </w:p>
          <w:p w:rsidR="001E18FF" w:rsidRPr="00E47A02" w:rsidRDefault="001E18FF" w:rsidP="001E18FF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E18FF" w:rsidRPr="00E47A02" w:rsidRDefault="00B77B27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</w:t>
            </w:r>
            <w:r w:rsidR="008D0B86" w:rsidRPr="00E47A02">
              <w:rPr>
                <w:b/>
                <w:sz w:val="22"/>
                <w:szCs w:val="22"/>
                <w:lang w:val="ca-ES"/>
              </w:rPr>
              <w:t>7</w:t>
            </w:r>
            <w:r w:rsidRPr="00E47A02">
              <w:rPr>
                <w:b/>
                <w:sz w:val="22"/>
                <w:szCs w:val="22"/>
                <w:lang w:val="ca-ES"/>
              </w:rPr>
              <w:t>.</w:t>
            </w:r>
            <w:r w:rsidRPr="00E47A02">
              <w:rPr>
                <w:sz w:val="22"/>
                <w:szCs w:val="22"/>
                <w:lang w:val="ca-ES"/>
              </w:rPr>
              <w:t xml:space="preserve"> </w:t>
            </w:r>
            <w:r w:rsidR="008D0B86" w:rsidRPr="00E47A02">
              <w:rPr>
                <w:sz w:val="22"/>
                <w:szCs w:val="22"/>
                <w:lang w:val="ca-ES"/>
              </w:rPr>
              <w:t>Analitzar la competència empresarial i identificar mercats i clients</w:t>
            </w:r>
            <w:r w:rsidRPr="00E47A02">
              <w:rPr>
                <w:sz w:val="22"/>
                <w:szCs w:val="22"/>
                <w:lang w:val="ca-ES"/>
              </w:rPr>
              <w:t>.</w:t>
            </w:r>
          </w:p>
          <w:p w:rsidR="00B77B27" w:rsidRPr="00E47A02" w:rsidRDefault="00B77B27" w:rsidP="00BA7472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B77B27" w:rsidRPr="00E47A02" w:rsidRDefault="00AE0DC3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E.1</w:t>
            </w:r>
            <w:r w:rsidR="008D0B86" w:rsidRPr="00E47A02">
              <w:rPr>
                <w:b/>
                <w:sz w:val="22"/>
                <w:szCs w:val="22"/>
                <w:lang w:val="ca-ES"/>
              </w:rPr>
              <w:t>3</w:t>
            </w:r>
            <w:r w:rsidRPr="00E47A02">
              <w:rPr>
                <w:b/>
                <w:sz w:val="22"/>
                <w:szCs w:val="22"/>
                <w:lang w:val="ca-ES"/>
              </w:rPr>
              <w:t>.</w:t>
            </w:r>
            <w:r w:rsidRPr="00E47A02">
              <w:rPr>
                <w:sz w:val="22"/>
                <w:szCs w:val="22"/>
                <w:lang w:val="ca-ES"/>
              </w:rPr>
              <w:t xml:space="preserve"> </w:t>
            </w:r>
            <w:r w:rsidR="008D0B86" w:rsidRPr="00E47A02">
              <w:rPr>
                <w:sz w:val="22"/>
                <w:szCs w:val="22"/>
                <w:lang w:val="ca-ES"/>
              </w:rPr>
              <w:t>Aplicar els principis bàsics de gestió empresarial</w:t>
            </w:r>
            <w:r w:rsidRPr="00E47A02">
              <w:rPr>
                <w:sz w:val="22"/>
                <w:szCs w:val="22"/>
                <w:lang w:val="ca-ES"/>
              </w:rPr>
              <w:t>.</w:t>
            </w:r>
          </w:p>
          <w:p w:rsidR="00AE0DC3" w:rsidRPr="00E47A02" w:rsidRDefault="00AE0DC3" w:rsidP="00AE0DC3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523F06" w:rsidRPr="00E47A02" w:rsidRDefault="00AE0DC3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</w:t>
            </w:r>
            <w:r w:rsidR="00E0546D" w:rsidRPr="00E47A02">
              <w:rPr>
                <w:b/>
                <w:sz w:val="22"/>
                <w:szCs w:val="22"/>
                <w:lang w:val="ca-ES"/>
              </w:rPr>
              <w:t>14</w:t>
            </w:r>
            <w:r w:rsidRPr="00E47A02">
              <w:rPr>
                <w:b/>
                <w:sz w:val="22"/>
                <w:szCs w:val="22"/>
                <w:lang w:val="ca-ES"/>
              </w:rPr>
              <w:t>.</w:t>
            </w:r>
            <w:r w:rsidRPr="00E47A02">
              <w:rPr>
                <w:sz w:val="22"/>
                <w:szCs w:val="22"/>
                <w:lang w:val="ca-ES"/>
              </w:rPr>
              <w:t xml:space="preserve"> </w:t>
            </w:r>
            <w:r w:rsidR="00E0546D" w:rsidRPr="00E47A02">
              <w:rPr>
                <w:sz w:val="22"/>
                <w:szCs w:val="22"/>
                <w:lang w:val="ca-ES"/>
              </w:rPr>
              <w:t>Desenvolupar la iniciativa emprenedora mitjançant models teòrics que s’ajustin a una idea de negoci promoguda per un emprenedor</w:t>
            </w:r>
            <w:r w:rsidRPr="00E47A02">
              <w:rPr>
                <w:sz w:val="22"/>
                <w:szCs w:val="22"/>
                <w:lang w:val="ca-ES"/>
              </w:rPr>
              <w:t>.</w:t>
            </w:r>
          </w:p>
          <w:p w:rsidR="008D0B86" w:rsidRPr="00E47A02" w:rsidRDefault="008D0B86" w:rsidP="008D0B86">
            <w:pPr>
              <w:pStyle w:val="Prrafodelista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E0546D" w:rsidRPr="00E47A02" w:rsidRDefault="00E0546D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E.16.</w:t>
            </w:r>
            <w:r w:rsidRPr="00E47A02">
              <w:rPr>
                <w:sz w:val="22"/>
                <w:szCs w:val="22"/>
                <w:lang w:val="ca-ES"/>
              </w:rPr>
              <w:t xml:space="preserve"> Aplicar de manera adequada processos d’innovació a l’empresa.</w:t>
            </w:r>
          </w:p>
          <w:p w:rsidR="00E0546D" w:rsidRPr="00E47A02" w:rsidRDefault="00E0546D" w:rsidP="00E0546D">
            <w:pPr>
              <w:pStyle w:val="Prrafodelista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E0546D" w:rsidRPr="00E47A02" w:rsidRDefault="00E0546D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E.20.</w:t>
            </w:r>
            <w:r w:rsidRPr="00E47A02">
              <w:rPr>
                <w:sz w:val="22"/>
                <w:szCs w:val="22"/>
                <w:lang w:val="ca-ES"/>
              </w:rPr>
              <w:t xml:space="preserve"> Generar habilitats estratègiques: conté la capacitat de veure l’entorn operatiu com un projecte i la d’establir i aconseguir pautes a llarg termini i a gran escala.</w:t>
            </w:r>
          </w:p>
          <w:p w:rsidR="00E0546D" w:rsidRPr="00E47A02" w:rsidRDefault="00E0546D" w:rsidP="00E0546D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0546D" w:rsidRPr="00E47A02" w:rsidRDefault="00E0546D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E.21.</w:t>
            </w:r>
            <w:r w:rsidRPr="00E47A02">
              <w:rPr>
                <w:sz w:val="22"/>
                <w:szCs w:val="22"/>
                <w:lang w:val="ca-ES"/>
              </w:rPr>
              <w:t xml:space="preserve"> Crear connexions entre persones, </w:t>
            </w:r>
            <w:r w:rsidR="004D4077" w:rsidRPr="00E47A02">
              <w:rPr>
                <w:sz w:val="22"/>
                <w:szCs w:val="22"/>
                <w:lang w:val="ca-ES"/>
              </w:rPr>
              <w:t>col·laboradors</w:t>
            </w:r>
            <w:r w:rsidRPr="00E47A02">
              <w:rPr>
                <w:sz w:val="22"/>
                <w:szCs w:val="22"/>
                <w:lang w:val="ca-ES"/>
              </w:rPr>
              <w:t xml:space="preserve"> i empreses posant en contacte a gent que en circumstàncies normals no coincidirien.</w:t>
            </w:r>
          </w:p>
          <w:p w:rsidR="006769FB" w:rsidRPr="00E47A02" w:rsidRDefault="006769FB" w:rsidP="006769FB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769FB" w:rsidRPr="00E47A02" w:rsidRDefault="006769FB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E.2</w:t>
            </w:r>
            <w:r w:rsidR="00C24ACB" w:rsidRPr="00E47A02">
              <w:rPr>
                <w:b/>
                <w:sz w:val="22"/>
                <w:szCs w:val="22"/>
                <w:lang w:val="ca-ES"/>
              </w:rPr>
              <w:t>3</w:t>
            </w:r>
            <w:r w:rsidRPr="00E47A02">
              <w:rPr>
                <w:b/>
                <w:sz w:val="22"/>
                <w:szCs w:val="22"/>
                <w:lang w:val="ca-ES"/>
              </w:rPr>
              <w:t>.</w:t>
            </w:r>
            <w:r w:rsidRPr="00E47A02">
              <w:rPr>
                <w:sz w:val="22"/>
                <w:szCs w:val="22"/>
                <w:lang w:val="ca-ES"/>
              </w:rPr>
              <w:t xml:space="preserve"> </w:t>
            </w:r>
            <w:r w:rsidR="00C24ACB" w:rsidRPr="00E47A02">
              <w:rPr>
                <w:sz w:val="22"/>
                <w:szCs w:val="22"/>
                <w:lang w:val="ca-ES"/>
              </w:rPr>
              <w:t>Identificar els sectors emergents i les estratègies d’innovació aplicades</w:t>
            </w:r>
            <w:r w:rsidRPr="00E47A02">
              <w:rPr>
                <w:sz w:val="22"/>
                <w:szCs w:val="22"/>
                <w:lang w:val="ca-ES"/>
              </w:rPr>
              <w:t>.</w:t>
            </w:r>
          </w:p>
          <w:p w:rsidR="00C24ACB" w:rsidRPr="00E47A02" w:rsidRDefault="00C24ACB" w:rsidP="00C24ACB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24ACB" w:rsidRPr="00E47A02" w:rsidRDefault="00C24ACB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E.24.</w:t>
            </w:r>
            <w:r w:rsidRPr="00E47A02">
              <w:rPr>
                <w:sz w:val="22"/>
                <w:szCs w:val="22"/>
                <w:lang w:val="ca-ES"/>
              </w:rPr>
              <w:t xml:space="preserve"> Conèixer i comprendre els mecanismes d’innovació i emprenedoria necessaris en l’administració d’empreses del segle XXI.</w:t>
            </w:r>
          </w:p>
          <w:p w:rsidR="00C24ACB" w:rsidRPr="00E47A02" w:rsidRDefault="00C24ACB" w:rsidP="00C24ACB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8D0B86" w:rsidRPr="00E47A02" w:rsidRDefault="00C24ACB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E.25.</w:t>
            </w:r>
            <w:r w:rsidRPr="00E47A02">
              <w:rPr>
                <w:sz w:val="22"/>
                <w:szCs w:val="22"/>
                <w:lang w:val="ca-ES"/>
              </w:rPr>
              <w:t xml:space="preserve"> Aplicar els processos d’innovació necessaris per adaptar l’organització a cada entorn.</w:t>
            </w:r>
          </w:p>
          <w:p w:rsidR="00C24ACB" w:rsidRPr="00E47A02" w:rsidRDefault="00C24ACB" w:rsidP="00C24ACB">
            <w:pPr>
              <w:pStyle w:val="Prrafodelista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C24ACB" w:rsidRPr="00E47A02" w:rsidRDefault="00C24ACB" w:rsidP="005E40A4">
            <w:pPr>
              <w:pStyle w:val="Default"/>
              <w:numPr>
                <w:ilvl w:val="0"/>
                <w:numId w:val="24"/>
              </w:numPr>
              <w:spacing w:line="276" w:lineRule="auto"/>
              <w:jc w:val="both"/>
              <w:rPr>
                <w:sz w:val="22"/>
                <w:szCs w:val="22"/>
                <w:lang w:val="ca-ES"/>
              </w:rPr>
            </w:pPr>
            <w:r w:rsidRPr="00E47A02">
              <w:rPr>
                <w:b/>
                <w:sz w:val="22"/>
                <w:szCs w:val="22"/>
                <w:lang w:val="ca-ES"/>
              </w:rPr>
              <w:t>E.26.</w:t>
            </w:r>
            <w:r w:rsidRPr="00E47A02">
              <w:rPr>
                <w:sz w:val="22"/>
                <w:szCs w:val="22"/>
                <w:lang w:val="ca-ES"/>
              </w:rPr>
              <w:t xml:space="preserve"> Recopilar i comparar les estratègies d’innovació aplicades a l’administració d’empreses.</w:t>
            </w:r>
          </w:p>
        </w:tc>
      </w:tr>
    </w:tbl>
    <w:p w:rsidR="00454CFC" w:rsidRPr="00E47A02" w:rsidRDefault="00454CFC" w:rsidP="00C24AC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240CE" w:rsidRPr="00E47A02" w:rsidTr="00C0754B">
        <w:tc>
          <w:tcPr>
            <w:tcW w:w="8644" w:type="dxa"/>
            <w:shd w:val="clear" w:color="auto" w:fill="808080" w:themeFill="background1" w:themeFillShade="80"/>
          </w:tcPr>
          <w:p w:rsidR="008240CE" w:rsidRPr="00E47A02" w:rsidRDefault="008240CE" w:rsidP="00AE0DC3">
            <w:pPr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3.- Met</w:t>
            </w:r>
            <w:r w:rsidR="00AE0DC3"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o</w:t>
            </w: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dologia de treball</w:t>
            </w:r>
          </w:p>
        </w:tc>
      </w:tr>
    </w:tbl>
    <w:p w:rsidR="00894B7C" w:rsidRPr="00E47A02" w:rsidRDefault="00894B7C" w:rsidP="001C113B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2211A" w:rsidRPr="00E47A02" w:rsidRDefault="00D2211A" w:rsidP="002F7E8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Les pràctiques acadèmiques externes es consideraran com a curriculars, i per tant vinculades a aquesta assignatura, sempre que l’estudiant que les realitza hagi superat el </w:t>
      </w:r>
      <w:r w:rsidRPr="00E47A02">
        <w:rPr>
          <w:rFonts w:ascii="Arial" w:hAnsi="Arial" w:cs="Arial"/>
          <w:b/>
        </w:rPr>
        <w:t>50 % dels crèdits establerts</w:t>
      </w:r>
      <w:r w:rsidRPr="00E47A02">
        <w:rPr>
          <w:rFonts w:ascii="Arial" w:hAnsi="Arial" w:cs="Arial"/>
        </w:rPr>
        <w:t xml:space="preserve"> pel grau (un mínim de 120 crèdits). L’avaluació de les pràctiques es farà en el tercer trimestre del curs acadèmic corresponent</w:t>
      </w:r>
      <w:r w:rsidR="00302186" w:rsidRPr="00E47A02">
        <w:rPr>
          <w:rFonts w:ascii="Arial" w:hAnsi="Arial" w:cs="Arial"/>
        </w:rPr>
        <w:t xml:space="preserve"> un cop lliurada la documentació </w:t>
      </w:r>
      <w:r w:rsidR="00CD047D" w:rsidRPr="00E47A02">
        <w:rPr>
          <w:rFonts w:ascii="Arial" w:hAnsi="Arial" w:cs="Arial"/>
        </w:rPr>
        <w:t>sol·licitada</w:t>
      </w:r>
      <w:r w:rsidRPr="00E47A02">
        <w:rPr>
          <w:rFonts w:ascii="Arial" w:hAnsi="Arial" w:cs="Arial"/>
        </w:rPr>
        <w:t>, tal com recull el Pla d’Estudis, amb independència que l’estudiant hagi avançat la realització de les pràctiques</w:t>
      </w:r>
      <w:r w:rsidR="00302186" w:rsidRPr="00E47A02">
        <w:rPr>
          <w:rFonts w:ascii="Arial" w:hAnsi="Arial" w:cs="Arial"/>
        </w:rPr>
        <w:t>.</w:t>
      </w:r>
    </w:p>
    <w:p w:rsidR="00D2211A" w:rsidRPr="00E47A02" w:rsidRDefault="00D2211A" w:rsidP="002F7E8F">
      <w:pPr>
        <w:pStyle w:val="Prrafodelista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1E53D2" w:rsidRPr="00E47A02" w:rsidRDefault="001C113B" w:rsidP="002F7E8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L’estudiant haurà d’assistir de </w:t>
      </w:r>
      <w:r w:rsidRPr="00E47A02">
        <w:rPr>
          <w:rFonts w:ascii="Arial" w:hAnsi="Arial" w:cs="Arial"/>
          <w:b/>
        </w:rPr>
        <w:t>manera obligatòria</w:t>
      </w:r>
      <w:r w:rsidRPr="00E47A02">
        <w:rPr>
          <w:rFonts w:ascii="Arial" w:hAnsi="Arial" w:cs="Arial"/>
        </w:rPr>
        <w:t xml:space="preserve"> a le</w:t>
      </w:r>
      <w:r w:rsidR="002F7E8F" w:rsidRPr="00E47A02">
        <w:rPr>
          <w:rFonts w:ascii="Arial" w:hAnsi="Arial" w:cs="Arial"/>
        </w:rPr>
        <w:t>s sessions de presentació de l’assignatura</w:t>
      </w:r>
      <w:r w:rsidR="00C21516" w:rsidRPr="00E47A02">
        <w:rPr>
          <w:rFonts w:ascii="Arial" w:hAnsi="Arial" w:cs="Arial"/>
        </w:rPr>
        <w:t>, a les activitats d’orientació i formació</w:t>
      </w:r>
      <w:r w:rsidR="00302186" w:rsidRPr="00E47A02">
        <w:rPr>
          <w:rFonts w:ascii="Arial" w:hAnsi="Arial" w:cs="Arial"/>
        </w:rPr>
        <w:t xml:space="preserve"> programades</w:t>
      </w:r>
      <w:r w:rsidR="00C21516" w:rsidRPr="00E47A02">
        <w:rPr>
          <w:rFonts w:ascii="Arial" w:hAnsi="Arial" w:cs="Arial"/>
        </w:rPr>
        <w:t xml:space="preserve"> </w:t>
      </w:r>
      <w:r w:rsidR="002F7E8F" w:rsidRPr="00E47A02">
        <w:rPr>
          <w:rFonts w:ascii="Arial" w:hAnsi="Arial" w:cs="Arial"/>
        </w:rPr>
        <w:t xml:space="preserve">i </w:t>
      </w:r>
      <w:r w:rsidR="00C21516" w:rsidRPr="00E47A02">
        <w:rPr>
          <w:rFonts w:ascii="Arial" w:hAnsi="Arial" w:cs="Arial"/>
        </w:rPr>
        <w:t xml:space="preserve">a les sessions </w:t>
      </w:r>
      <w:r w:rsidR="002F7E8F" w:rsidRPr="00E47A02">
        <w:rPr>
          <w:rFonts w:ascii="Arial" w:hAnsi="Arial" w:cs="Arial"/>
        </w:rPr>
        <w:t xml:space="preserve">de tutoria que s’estableixin durant el desenvolupament del </w:t>
      </w:r>
      <w:r w:rsidR="000171DD" w:rsidRPr="00E47A02">
        <w:rPr>
          <w:rFonts w:ascii="Arial" w:hAnsi="Arial" w:cs="Arial"/>
        </w:rPr>
        <w:t>curs</w:t>
      </w:r>
      <w:r w:rsidR="002F7E8F" w:rsidRPr="00E47A02">
        <w:rPr>
          <w:rFonts w:ascii="Arial" w:hAnsi="Arial" w:cs="Arial"/>
        </w:rPr>
        <w:t>.</w:t>
      </w:r>
    </w:p>
    <w:p w:rsidR="001C113B" w:rsidRPr="00E47A02" w:rsidRDefault="001C113B" w:rsidP="00134F0F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C113B" w:rsidRPr="00E47A02" w:rsidRDefault="002F7E8F" w:rsidP="002F7E8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De cara a l’aprenentatge a l’empresa o entitat, </w:t>
      </w:r>
      <w:r w:rsidR="00DF5B7D" w:rsidRPr="00E47A02">
        <w:rPr>
          <w:rFonts w:ascii="Arial" w:hAnsi="Arial" w:cs="Arial"/>
        </w:rPr>
        <w:t>regulat pe</w:t>
      </w:r>
      <w:r w:rsidR="003801B2" w:rsidRPr="00E47A02">
        <w:rPr>
          <w:rFonts w:ascii="Arial" w:hAnsi="Arial" w:cs="Arial"/>
        </w:rPr>
        <w:t xml:space="preserve">r la normativa interna de la Escola Universitària del Maresme, per la normativa específica de </w:t>
      </w:r>
      <w:r w:rsidR="000B23DE" w:rsidRPr="00E47A02">
        <w:rPr>
          <w:rFonts w:ascii="Arial" w:hAnsi="Arial" w:cs="Arial"/>
        </w:rPr>
        <w:t xml:space="preserve">la </w:t>
      </w:r>
      <w:r w:rsidR="00DF5B7D" w:rsidRPr="00E47A02">
        <w:rPr>
          <w:rFonts w:ascii="Arial" w:hAnsi="Arial" w:cs="Arial"/>
        </w:rPr>
        <w:t>Universitat Pompeu</w:t>
      </w:r>
      <w:r w:rsidR="00D2211A" w:rsidRPr="00E47A02">
        <w:rPr>
          <w:rFonts w:ascii="Arial" w:hAnsi="Arial" w:cs="Arial"/>
        </w:rPr>
        <w:t xml:space="preserve"> </w:t>
      </w:r>
      <w:r w:rsidR="00DF5B7D" w:rsidRPr="00E47A02">
        <w:rPr>
          <w:rFonts w:ascii="Arial" w:hAnsi="Arial" w:cs="Arial"/>
        </w:rPr>
        <w:t>Fabra</w:t>
      </w:r>
      <w:r w:rsidR="0050166F" w:rsidRPr="00E47A02">
        <w:rPr>
          <w:rFonts w:ascii="Arial" w:hAnsi="Arial" w:cs="Arial"/>
        </w:rPr>
        <w:t xml:space="preserve"> (UPF)</w:t>
      </w:r>
      <w:r w:rsidR="00DF5B7D" w:rsidRPr="00E47A02">
        <w:rPr>
          <w:rFonts w:ascii="Arial" w:hAnsi="Arial" w:cs="Arial"/>
        </w:rPr>
        <w:t xml:space="preserve"> i pel Reial Decret 1707/2011, de 18 de novembre, </w:t>
      </w:r>
      <w:r w:rsidR="003801B2" w:rsidRPr="00E47A02">
        <w:rPr>
          <w:rFonts w:ascii="Arial" w:hAnsi="Arial" w:cs="Arial"/>
        </w:rPr>
        <w:t>i modificacions posterior</w:t>
      </w:r>
      <w:r w:rsidR="002975D6" w:rsidRPr="00E47A02">
        <w:rPr>
          <w:rFonts w:ascii="Arial" w:hAnsi="Arial" w:cs="Arial"/>
        </w:rPr>
        <w:t xml:space="preserve">s, </w:t>
      </w:r>
      <w:r w:rsidR="00DF5B7D" w:rsidRPr="00E47A02">
        <w:rPr>
          <w:rFonts w:ascii="Arial" w:hAnsi="Arial" w:cs="Arial"/>
        </w:rPr>
        <w:t>regulador</w:t>
      </w:r>
      <w:r w:rsidR="003801B2" w:rsidRPr="00E47A02">
        <w:rPr>
          <w:rFonts w:ascii="Arial" w:hAnsi="Arial" w:cs="Arial"/>
        </w:rPr>
        <w:t>s</w:t>
      </w:r>
      <w:r w:rsidR="00DF5B7D" w:rsidRPr="00E47A02">
        <w:rPr>
          <w:rFonts w:ascii="Arial" w:hAnsi="Arial" w:cs="Arial"/>
        </w:rPr>
        <w:t xml:space="preserve"> de les pràctiques acadèmiques externes dels estudiants universitaris, es designarà un </w:t>
      </w:r>
      <w:r w:rsidR="00DF5B7D" w:rsidRPr="00E47A02">
        <w:rPr>
          <w:rFonts w:ascii="Arial" w:hAnsi="Arial" w:cs="Arial"/>
          <w:b/>
        </w:rPr>
        <w:t>tutor extern</w:t>
      </w:r>
      <w:r w:rsidR="00DF5B7D" w:rsidRPr="00E47A02">
        <w:rPr>
          <w:rFonts w:ascii="Arial" w:hAnsi="Arial" w:cs="Arial"/>
        </w:rPr>
        <w:t xml:space="preserve"> i un </w:t>
      </w:r>
      <w:r w:rsidR="00DF5B7D" w:rsidRPr="00E47A02">
        <w:rPr>
          <w:rFonts w:ascii="Arial" w:hAnsi="Arial" w:cs="Arial"/>
          <w:b/>
        </w:rPr>
        <w:t>tutor acadèmic</w:t>
      </w:r>
      <w:r w:rsidR="00A14D4A" w:rsidRPr="00E47A02">
        <w:rPr>
          <w:rFonts w:ascii="Arial" w:hAnsi="Arial" w:cs="Arial"/>
        </w:rPr>
        <w:t xml:space="preserve"> i es formalitzarà un conveni de cooperació educativa</w:t>
      </w:r>
      <w:r w:rsidR="0026668D" w:rsidRPr="00E47A02">
        <w:rPr>
          <w:rFonts w:ascii="Arial" w:hAnsi="Arial" w:cs="Arial"/>
        </w:rPr>
        <w:t>, del qual es farà seguiment continuat.</w:t>
      </w:r>
    </w:p>
    <w:p w:rsidR="002F7E8F" w:rsidRPr="00E47A02" w:rsidRDefault="002F7E8F" w:rsidP="00DF5B7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F7E8F" w:rsidRPr="00E47A02" w:rsidRDefault="00DF5B7D" w:rsidP="002F7E8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Els tutors designats elaboraran un </w:t>
      </w:r>
      <w:r w:rsidRPr="00E47A02">
        <w:rPr>
          <w:rFonts w:ascii="Arial" w:hAnsi="Arial" w:cs="Arial"/>
          <w:b/>
        </w:rPr>
        <w:t>projecte formatiu</w:t>
      </w:r>
      <w:r w:rsidRPr="00E47A02">
        <w:rPr>
          <w:rFonts w:ascii="Arial" w:hAnsi="Arial" w:cs="Arial"/>
        </w:rPr>
        <w:t xml:space="preserve"> que concreti els objectius educatius i les activitats professionals previstes, a la vegada que indicaran les competències a desenvolupar, dins de les caire general relacionades amb la titulació.</w:t>
      </w:r>
    </w:p>
    <w:p w:rsidR="002F7E8F" w:rsidRPr="00E47A02" w:rsidRDefault="002F7E8F" w:rsidP="0030218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1D8A" w:rsidRPr="00E47A02" w:rsidRDefault="00DF5B7D" w:rsidP="0050166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Les activitats formatives lligades a l’assignatura tindran una </w:t>
      </w:r>
      <w:r w:rsidRPr="00E47A02">
        <w:rPr>
          <w:rFonts w:ascii="Arial" w:hAnsi="Arial" w:cs="Arial"/>
          <w:b/>
        </w:rPr>
        <w:t>durada mínima</w:t>
      </w:r>
      <w:r w:rsidRPr="00E47A02">
        <w:rPr>
          <w:rFonts w:ascii="Arial" w:hAnsi="Arial" w:cs="Arial"/>
        </w:rPr>
        <w:t xml:space="preserve"> de </w:t>
      </w:r>
      <w:r w:rsidR="005A573E" w:rsidRPr="00E47A02">
        <w:rPr>
          <w:rFonts w:ascii="Arial" w:hAnsi="Arial" w:cs="Arial"/>
        </w:rPr>
        <w:t>3</w:t>
      </w:r>
      <w:r w:rsidR="000C0E29" w:rsidRPr="00E47A02">
        <w:rPr>
          <w:rFonts w:ascii="Arial" w:hAnsi="Arial" w:cs="Arial"/>
        </w:rPr>
        <w:t>50</w:t>
      </w:r>
      <w:r w:rsidRPr="00E47A02">
        <w:rPr>
          <w:rFonts w:ascii="Arial" w:hAnsi="Arial" w:cs="Arial"/>
        </w:rPr>
        <w:t xml:space="preserve"> hores, atenent a l’equivalència d’un crèdit ECTS </w:t>
      </w:r>
      <w:r w:rsidR="000C0E29" w:rsidRPr="00E47A02">
        <w:rPr>
          <w:rFonts w:ascii="Arial" w:hAnsi="Arial" w:cs="Arial"/>
        </w:rPr>
        <w:t>per cada</w:t>
      </w:r>
      <w:r w:rsidRPr="00E47A02">
        <w:rPr>
          <w:rFonts w:ascii="Arial" w:hAnsi="Arial" w:cs="Arial"/>
        </w:rPr>
        <w:t xml:space="preserve"> 25 hores</w:t>
      </w:r>
      <w:r w:rsidR="000C0E29" w:rsidRPr="00E47A02">
        <w:rPr>
          <w:rFonts w:ascii="Arial" w:hAnsi="Arial" w:cs="Arial"/>
        </w:rPr>
        <w:t xml:space="preserve"> lectives</w:t>
      </w:r>
      <w:r w:rsidR="00060CBB" w:rsidRPr="00E47A02">
        <w:rPr>
          <w:rFonts w:ascii="Arial" w:hAnsi="Arial" w:cs="Arial"/>
        </w:rPr>
        <w:t>.</w:t>
      </w:r>
      <w:r w:rsidR="003A2CE0" w:rsidRPr="00E47A02">
        <w:rPr>
          <w:rFonts w:ascii="Arial" w:hAnsi="Arial" w:cs="Arial"/>
        </w:rPr>
        <w:t xml:space="preserve"> </w:t>
      </w:r>
      <w:r w:rsidR="005B1D8A" w:rsidRPr="00E47A02">
        <w:rPr>
          <w:rFonts w:ascii="Arial" w:hAnsi="Arial" w:cs="Arial"/>
        </w:rPr>
        <w:t xml:space="preserve">El nombre màxim d’hores associat a aquesta assignatura és de </w:t>
      </w:r>
      <w:r w:rsidR="00EF18DD">
        <w:rPr>
          <w:rFonts w:ascii="Arial" w:hAnsi="Arial" w:cs="Arial"/>
        </w:rPr>
        <w:t>5</w:t>
      </w:r>
      <w:r w:rsidR="005B1D8A" w:rsidRPr="00E47A02">
        <w:rPr>
          <w:rFonts w:ascii="Arial" w:hAnsi="Arial" w:cs="Arial"/>
        </w:rPr>
        <w:t>00 pe</w:t>
      </w:r>
      <w:r w:rsidR="0050166F" w:rsidRPr="00E47A02">
        <w:rPr>
          <w:rFonts w:ascii="Arial" w:hAnsi="Arial" w:cs="Arial"/>
        </w:rPr>
        <w:t xml:space="preserve">r curs acadèmic, en funció de la normativa UPF i la compatibilitat amb </w:t>
      </w:r>
      <w:r w:rsidR="003A2CE0" w:rsidRPr="00E47A02">
        <w:rPr>
          <w:rFonts w:ascii="Arial" w:hAnsi="Arial" w:cs="Arial"/>
        </w:rPr>
        <w:t>altres</w:t>
      </w:r>
      <w:r w:rsidR="0050166F" w:rsidRPr="00E47A02">
        <w:rPr>
          <w:rFonts w:ascii="Arial" w:hAnsi="Arial" w:cs="Arial"/>
        </w:rPr>
        <w:t xml:space="preserve"> activitats acadèmiques.</w:t>
      </w:r>
    </w:p>
    <w:p w:rsidR="003A2CE0" w:rsidRPr="00E47A02" w:rsidRDefault="003A2CE0" w:rsidP="0030218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2CE0" w:rsidRPr="00E47A02" w:rsidRDefault="00E209C0" w:rsidP="0050166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Tal com recull la normativa, es preveu la possibilitat de reconeixement d’hores lligat al desenvolupament d’activitats professionals per compte propi o aliè, sempre que les tasques que es duguin a terme tinguin relació directa amb el contingut i competències adquirides en el desenvolupament del grau. En qualsevol cas, aquestes activitats </w:t>
      </w:r>
      <w:r w:rsidR="00B97896" w:rsidRPr="00E47A02">
        <w:rPr>
          <w:rFonts w:ascii="Arial" w:hAnsi="Arial" w:cs="Arial"/>
        </w:rPr>
        <w:t>se sotmetran</w:t>
      </w:r>
      <w:r w:rsidRPr="00E47A02">
        <w:rPr>
          <w:rFonts w:ascii="Arial" w:hAnsi="Arial" w:cs="Arial"/>
        </w:rPr>
        <w:t xml:space="preserve"> al procediment d’avaluació</w:t>
      </w:r>
      <w:r w:rsidR="00B97896" w:rsidRPr="00E47A02">
        <w:rPr>
          <w:rFonts w:ascii="Arial" w:hAnsi="Arial" w:cs="Arial"/>
        </w:rPr>
        <w:t xml:space="preserve"> establert pel </w:t>
      </w:r>
      <w:r w:rsidR="00B97896" w:rsidRPr="00E47A02">
        <w:rPr>
          <w:rFonts w:ascii="Arial" w:hAnsi="Arial" w:cs="Arial"/>
          <w:b/>
        </w:rPr>
        <w:t>reconeixement professional</w:t>
      </w:r>
      <w:r w:rsidR="00B97896" w:rsidRPr="00E47A02">
        <w:rPr>
          <w:rFonts w:ascii="Arial" w:hAnsi="Arial" w:cs="Arial"/>
        </w:rPr>
        <w:t>.</w:t>
      </w:r>
    </w:p>
    <w:p w:rsidR="003A2CE0" w:rsidRPr="00E47A02" w:rsidRDefault="003A2CE0" w:rsidP="0091752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2CE0" w:rsidRPr="00E47A02" w:rsidRDefault="006D5EC3" w:rsidP="0050166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>Les activitats realitzades dins de l’empresa</w:t>
      </w:r>
      <w:r w:rsidR="00302186" w:rsidRPr="00E47A02">
        <w:rPr>
          <w:rFonts w:ascii="Arial" w:hAnsi="Arial" w:cs="Arial"/>
        </w:rPr>
        <w:t xml:space="preserve"> es consideren com a extensió de les activitats acadèmiques, de manera que són d’aplicació directa totes les disposicions i normatives de caire disciplinari i ètic previstes en l’àmbit universitari, tal com es recull en el Conveni de Cooperació Educativa i en el </w:t>
      </w:r>
      <w:r w:rsidR="00302186" w:rsidRPr="00E47A02">
        <w:rPr>
          <w:rFonts w:ascii="Arial" w:hAnsi="Arial" w:cs="Arial"/>
          <w:b/>
        </w:rPr>
        <w:t>Codi Ètic</w:t>
      </w:r>
      <w:r w:rsidR="00302186" w:rsidRPr="00E47A02">
        <w:rPr>
          <w:rFonts w:ascii="Arial" w:hAnsi="Arial" w:cs="Arial"/>
        </w:rPr>
        <w:t xml:space="preserve"> signat per les parts.</w:t>
      </w:r>
    </w:p>
    <w:p w:rsidR="001C113B" w:rsidRPr="00E47A02" w:rsidRDefault="001C113B" w:rsidP="00134F0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240CE" w:rsidRPr="00E47A02" w:rsidTr="00C0754B">
        <w:tc>
          <w:tcPr>
            <w:tcW w:w="8644" w:type="dxa"/>
            <w:shd w:val="clear" w:color="auto" w:fill="808080" w:themeFill="background1" w:themeFillShade="80"/>
          </w:tcPr>
          <w:p w:rsidR="008240CE" w:rsidRPr="00E47A02" w:rsidRDefault="008240CE" w:rsidP="00385690">
            <w:pPr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4.- Avaluació global de l’assignatura</w:t>
            </w:r>
          </w:p>
        </w:tc>
      </w:tr>
    </w:tbl>
    <w:p w:rsidR="00D61C06" w:rsidRPr="00E47A02" w:rsidRDefault="00D61C06" w:rsidP="00ED486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808A2" w:rsidRPr="00E47A02" w:rsidRDefault="00C808A2" w:rsidP="0006723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808A2" w:rsidRDefault="00A43A7E" w:rsidP="0006723D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L’avaluació de l’assignatura </w:t>
      </w:r>
      <w:r w:rsidR="0006723D" w:rsidRPr="00E47A02">
        <w:rPr>
          <w:rFonts w:ascii="Arial" w:hAnsi="Arial" w:cs="Arial"/>
        </w:rPr>
        <w:t>inclourà</w:t>
      </w:r>
      <w:r w:rsidR="002C426E" w:rsidRPr="00E47A02">
        <w:rPr>
          <w:rFonts w:ascii="Arial" w:hAnsi="Arial" w:cs="Arial"/>
        </w:rPr>
        <w:t xml:space="preserve">, de manera general, </w:t>
      </w:r>
      <w:r w:rsidR="0006723D" w:rsidRPr="00E47A02">
        <w:rPr>
          <w:rFonts w:ascii="Arial" w:hAnsi="Arial" w:cs="Arial"/>
        </w:rPr>
        <w:t>els paràmetres següents:</w:t>
      </w:r>
    </w:p>
    <w:p w:rsidR="00795601" w:rsidRPr="00983076" w:rsidRDefault="00795601" w:rsidP="00795601">
      <w:pPr>
        <w:spacing w:after="0"/>
        <w:jc w:val="both"/>
        <w:rPr>
          <w:rFonts w:ascii="Times New Roman" w:eastAsia="Times New Roman" w:hAnsi="Times New Roman"/>
        </w:rPr>
      </w:pPr>
      <w:r w:rsidRPr="00983076">
        <w:rPr>
          <w:rFonts w:ascii="Times New Roman" w:eastAsia="Times New Roman" w:hAnsi="Times New Roman" w:cs="Times New Roman"/>
          <w:lang w:eastAsia="ca-ES"/>
        </w:rPr>
        <w:t xml:space="preserve">l’avaluació tindrà en compte els següents conceptes: </w:t>
      </w:r>
      <w:r w:rsidRPr="00983076">
        <w:rPr>
          <w:rFonts w:ascii="Times New Roman" w:eastAsia="Times New Roman" w:hAnsi="Times New Roman"/>
        </w:rPr>
        <w:t>Compliment dels Requisits, Valoració i informes de l’empresa: 40%; Memòria escrita: 30%; Tutories: 20%; Assistència reunions de pràctiques: 10%.</w:t>
      </w:r>
    </w:p>
    <w:p w:rsidR="00795601" w:rsidRPr="00E47A02" w:rsidRDefault="00795601" w:rsidP="0006723D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C808A2" w:rsidRPr="00E47A02" w:rsidRDefault="00C808A2" w:rsidP="00A43A7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240B8" w:rsidRPr="00E47A02" w:rsidRDefault="00075AC6" w:rsidP="009701B0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ascii="Arial" w:hAnsi="Arial" w:cs="Arial"/>
        </w:rPr>
      </w:pPr>
      <w:r w:rsidRPr="00E47A02">
        <w:rPr>
          <w:rFonts w:ascii="Arial" w:hAnsi="Arial" w:cs="Arial"/>
          <w:b/>
        </w:rPr>
        <w:t>Valoració i informes de l’empresa</w:t>
      </w:r>
      <w:r w:rsidR="00D47DA2" w:rsidRPr="00E47A02">
        <w:rPr>
          <w:rFonts w:ascii="Arial" w:hAnsi="Arial" w:cs="Arial"/>
        </w:rPr>
        <w:t xml:space="preserve">: </w:t>
      </w:r>
      <w:r w:rsidRPr="00E47A02">
        <w:rPr>
          <w:rFonts w:ascii="Arial" w:hAnsi="Arial" w:cs="Arial"/>
        </w:rPr>
        <w:t xml:space="preserve"> al final de les pràctiques (</w:t>
      </w:r>
      <w:r w:rsidR="00795601" w:rsidRPr="003B7F7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B7F7B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0 %</w:t>
      </w:r>
      <w:r w:rsidRPr="00E47A02">
        <w:rPr>
          <w:rFonts w:ascii="Arial" w:hAnsi="Arial" w:cs="Arial"/>
        </w:rPr>
        <w:t>)</w:t>
      </w:r>
    </w:p>
    <w:p w:rsidR="000E4CCF" w:rsidRPr="00E47A02" w:rsidRDefault="000E4CCF" w:rsidP="009701B0">
      <w:pPr>
        <w:pStyle w:val="Prrafodelista"/>
        <w:spacing w:after="0"/>
        <w:ind w:left="1134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Mitjançant document </w:t>
      </w:r>
      <w:r w:rsidR="009701B0" w:rsidRPr="00E47A02">
        <w:rPr>
          <w:rFonts w:ascii="Arial" w:hAnsi="Arial" w:cs="Arial"/>
        </w:rPr>
        <w:t xml:space="preserve">de valoració </w:t>
      </w:r>
      <w:r w:rsidRPr="00E47A02">
        <w:rPr>
          <w:rFonts w:ascii="Arial" w:hAnsi="Arial" w:cs="Arial"/>
        </w:rPr>
        <w:t>normalitzat</w:t>
      </w:r>
      <w:r w:rsidR="00A43A7E" w:rsidRPr="00E47A02">
        <w:rPr>
          <w:rFonts w:ascii="Arial" w:hAnsi="Arial" w:cs="Arial"/>
        </w:rPr>
        <w:t xml:space="preserve"> i certificat de pràctiques</w:t>
      </w:r>
    </w:p>
    <w:p w:rsidR="002240B8" w:rsidRPr="00E47A02" w:rsidRDefault="002240B8" w:rsidP="00075AC6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2240B8" w:rsidRPr="00E47A02" w:rsidRDefault="00075AC6" w:rsidP="009701B0">
      <w:pPr>
        <w:pStyle w:val="Body1"/>
        <w:numPr>
          <w:ilvl w:val="0"/>
          <w:numId w:val="34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b/>
          <w:szCs w:val="22"/>
          <w:lang w:val="ca-ES"/>
        </w:rPr>
        <w:t>Memòria escrita:</w:t>
      </w:r>
      <w:r w:rsidRPr="00E47A02">
        <w:rPr>
          <w:rFonts w:ascii="Arial" w:hAnsi="Arial" w:cs="Arial"/>
          <w:szCs w:val="22"/>
          <w:lang w:val="ca-ES"/>
        </w:rPr>
        <w:t xml:space="preserve"> </w:t>
      </w:r>
      <w:r w:rsidR="00C544AD" w:rsidRPr="00E47A02">
        <w:rPr>
          <w:rFonts w:ascii="Arial" w:hAnsi="Arial" w:cs="Arial"/>
          <w:szCs w:val="22"/>
          <w:lang w:val="ca-ES"/>
        </w:rPr>
        <w:t xml:space="preserve"> (</w:t>
      </w:r>
      <w:r w:rsidR="00795601" w:rsidRPr="003B7F7B">
        <w:rPr>
          <w:rFonts w:ascii="Arial" w:hAnsi="Arial" w:cs="Arial"/>
          <w:szCs w:val="22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544AD" w:rsidRPr="003B7F7B">
        <w:rPr>
          <w:rFonts w:ascii="Arial" w:hAnsi="Arial" w:cs="Arial"/>
          <w:szCs w:val="22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3B7F7B">
        <w:rPr>
          <w:rFonts w:ascii="Arial" w:hAnsi="Arial" w:cs="Arial"/>
          <w:szCs w:val="22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4AD" w:rsidRPr="003B7F7B">
        <w:rPr>
          <w:rFonts w:ascii="Arial" w:hAnsi="Arial" w:cs="Arial"/>
          <w:szCs w:val="22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%</w:t>
      </w:r>
      <w:r w:rsidR="00C544AD" w:rsidRPr="00E47A02">
        <w:rPr>
          <w:rFonts w:ascii="Arial" w:hAnsi="Arial" w:cs="Arial"/>
          <w:szCs w:val="22"/>
          <w:lang w:val="ca-ES"/>
        </w:rPr>
        <w:t>):</w:t>
      </w:r>
    </w:p>
    <w:p w:rsidR="002240B8" w:rsidRPr="00E47A02" w:rsidRDefault="002C426E" w:rsidP="009701B0">
      <w:pPr>
        <w:pStyle w:val="Body1"/>
        <w:spacing w:after="0"/>
        <w:ind w:left="1134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Descripció de tasques desenvolupades i de l’empresa</w:t>
      </w:r>
    </w:p>
    <w:p w:rsidR="002240B8" w:rsidRPr="00E47A02" w:rsidRDefault="00D40D53" w:rsidP="009701B0">
      <w:pPr>
        <w:pStyle w:val="Body1"/>
        <w:spacing w:after="0"/>
        <w:ind w:left="1134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Actituds i competències adquirides: anàlisi crítica</w:t>
      </w:r>
      <w:r w:rsidR="002C426E" w:rsidRPr="00E47A02">
        <w:rPr>
          <w:rFonts w:ascii="Arial" w:hAnsi="Arial" w:cs="Arial"/>
          <w:szCs w:val="22"/>
          <w:lang w:val="ca-ES"/>
        </w:rPr>
        <w:t xml:space="preserve"> i suggeriments de millora</w:t>
      </w:r>
    </w:p>
    <w:p w:rsidR="00D40D53" w:rsidRPr="00E47A02" w:rsidRDefault="00D40D53" w:rsidP="009701B0">
      <w:pPr>
        <w:pStyle w:val="Body1"/>
        <w:spacing w:after="0"/>
        <w:ind w:left="1134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Resultats obtinguts</w:t>
      </w:r>
      <w:r w:rsidR="002C426E" w:rsidRPr="00E47A02">
        <w:rPr>
          <w:rFonts w:ascii="Arial" w:hAnsi="Arial" w:cs="Arial"/>
          <w:szCs w:val="22"/>
          <w:lang w:val="ca-ES"/>
        </w:rPr>
        <w:t xml:space="preserve"> i aportacions d’aprenentatge</w:t>
      </w:r>
    </w:p>
    <w:p w:rsidR="00A43A7E" w:rsidRDefault="00A43A7E" w:rsidP="009701B0">
      <w:pPr>
        <w:pStyle w:val="Body1"/>
        <w:spacing w:after="0"/>
        <w:ind w:left="1134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Estructura</w:t>
      </w:r>
      <w:r w:rsidR="002C426E" w:rsidRPr="00E47A02">
        <w:rPr>
          <w:rFonts w:ascii="Arial" w:hAnsi="Arial" w:cs="Arial"/>
          <w:szCs w:val="22"/>
          <w:lang w:val="ca-ES"/>
        </w:rPr>
        <w:t xml:space="preserve"> de la memòria i relació amb els problemes plantejats</w:t>
      </w:r>
    </w:p>
    <w:p w:rsidR="00FE512C" w:rsidRDefault="00FE512C" w:rsidP="009701B0">
      <w:pPr>
        <w:pStyle w:val="Body1"/>
        <w:spacing w:after="0"/>
        <w:ind w:left="1134"/>
        <w:jc w:val="both"/>
        <w:rPr>
          <w:rFonts w:ascii="Arial" w:hAnsi="Arial" w:cs="Arial"/>
          <w:szCs w:val="22"/>
          <w:lang w:val="ca-ES"/>
        </w:rPr>
      </w:pPr>
    </w:p>
    <w:p w:rsidR="00FE512C" w:rsidRPr="00FE512C" w:rsidRDefault="00FE512C" w:rsidP="00FE512C">
      <w:pPr>
        <w:pStyle w:val="Body1"/>
        <w:numPr>
          <w:ilvl w:val="0"/>
          <w:numId w:val="34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  <w:b/>
          <w:szCs w:val="22"/>
          <w:lang w:val="ca-ES"/>
        </w:rPr>
      </w:pPr>
      <w:r w:rsidRPr="00FE512C">
        <w:rPr>
          <w:rFonts w:ascii="Arial" w:hAnsi="Arial" w:cs="Arial"/>
          <w:b/>
          <w:szCs w:val="22"/>
          <w:lang w:val="ca-ES"/>
        </w:rPr>
        <w:t>Assistèn</w:t>
      </w:r>
      <w:r>
        <w:rPr>
          <w:rFonts w:ascii="Arial" w:hAnsi="Arial" w:cs="Arial"/>
          <w:b/>
          <w:szCs w:val="22"/>
          <w:lang w:val="ca-ES"/>
        </w:rPr>
        <w:t xml:space="preserve">cia reunions de pràctiques (requerides pel tutor i coordinador): 10% </w:t>
      </w:r>
    </w:p>
    <w:p w:rsidR="00FE512C" w:rsidRPr="00E47A02" w:rsidRDefault="00FE512C" w:rsidP="009701B0">
      <w:pPr>
        <w:pStyle w:val="Body1"/>
        <w:spacing w:after="0"/>
        <w:ind w:left="1134"/>
        <w:jc w:val="both"/>
        <w:rPr>
          <w:rFonts w:ascii="Arial" w:hAnsi="Arial" w:cs="Arial"/>
          <w:szCs w:val="22"/>
          <w:lang w:val="ca-ES"/>
        </w:rPr>
      </w:pPr>
    </w:p>
    <w:p w:rsidR="002240B8" w:rsidRPr="00FE512C" w:rsidRDefault="00FE512C" w:rsidP="00FE512C">
      <w:pPr>
        <w:pStyle w:val="Body1"/>
        <w:numPr>
          <w:ilvl w:val="0"/>
          <w:numId w:val="34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  <w:b/>
          <w:szCs w:val="22"/>
          <w:lang w:val="ca-ES"/>
        </w:rPr>
      </w:pPr>
      <w:r w:rsidRPr="00FE512C">
        <w:rPr>
          <w:rFonts w:ascii="Arial" w:hAnsi="Arial" w:cs="Arial"/>
          <w:b/>
          <w:szCs w:val="22"/>
          <w:lang w:val="ca-ES"/>
        </w:rPr>
        <w:t>Tutories: 20%</w:t>
      </w:r>
    </w:p>
    <w:p w:rsidR="00921D2D" w:rsidRPr="00E47A02" w:rsidRDefault="00921D2D" w:rsidP="00921D2D">
      <w:pPr>
        <w:pStyle w:val="Body1"/>
        <w:spacing w:after="0" w:line="240" w:lineRule="auto"/>
        <w:rPr>
          <w:rFonts w:ascii="Arial" w:hAnsi="Arial" w:cs="Arial"/>
          <w:sz w:val="20"/>
          <w:lang w:val="ca-ES"/>
        </w:rPr>
      </w:pPr>
    </w:p>
    <w:p w:rsidR="002C426E" w:rsidRPr="00E47A02" w:rsidRDefault="002C426E" w:rsidP="00921D2D">
      <w:pPr>
        <w:pStyle w:val="Body1"/>
        <w:spacing w:after="0" w:line="240" w:lineRule="auto"/>
        <w:rPr>
          <w:rFonts w:ascii="Arial" w:hAnsi="Arial" w:cs="Arial"/>
          <w:sz w:val="20"/>
          <w:lang w:val="ca-ES"/>
        </w:rPr>
      </w:pPr>
    </w:p>
    <w:p w:rsidR="002C426E" w:rsidRPr="003B7F7B" w:rsidRDefault="007379D8" w:rsidP="00A32B19">
      <w:pPr>
        <w:pStyle w:val="Body1"/>
        <w:spacing w:after="0"/>
        <w:jc w:val="both"/>
        <w:rPr>
          <w:rFonts w:ascii="Arial" w:hAnsi="Arial" w:cs="Arial"/>
          <w:szCs w:val="22"/>
          <w:lang w:val="ca-ES"/>
        </w:rPr>
      </w:pPr>
      <w:r w:rsidRPr="003B7F7B">
        <w:rPr>
          <w:rFonts w:ascii="Arial" w:hAnsi="Arial" w:cs="Arial"/>
          <w:szCs w:val="22"/>
          <w:lang w:val="ca-ES"/>
        </w:rPr>
        <w:t xml:space="preserve">L’avaluació final </w:t>
      </w:r>
      <w:r w:rsidR="00A32B19" w:rsidRPr="003B7F7B">
        <w:rPr>
          <w:rFonts w:ascii="Arial" w:hAnsi="Arial" w:cs="Arial"/>
          <w:szCs w:val="22"/>
          <w:lang w:val="ca-ES"/>
        </w:rPr>
        <w:t xml:space="preserve">només </w:t>
      </w:r>
      <w:r w:rsidRPr="003B7F7B">
        <w:rPr>
          <w:rFonts w:ascii="Arial" w:hAnsi="Arial" w:cs="Arial"/>
          <w:szCs w:val="22"/>
          <w:lang w:val="ca-ES"/>
        </w:rPr>
        <w:t>es durà a terme un cop lliurada la documentació corresponent</w:t>
      </w:r>
      <w:r w:rsidR="00A32B19" w:rsidRPr="003B7F7B">
        <w:rPr>
          <w:rFonts w:ascii="Arial" w:hAnsi="Arial" w:cs="Arial"/>
          <w:szCs w:val="22"/>
          <w:lang w:val="ca-ES"/>
        </w:rPr>
        <w:t xml:space="preserve"> en el termini que s’estableixi a les sessions de presentació i tutoria</w:t>
      </w:r>
      <w:r w:rsidRPr="003B7F7B">
        <w:rPr>
          <w:rFonts w:ascii="Arial" w:hAnsi="Arial" w:cs="Arial"/>
          <w:szCs w:val="22"/>
          <w:lang w:val="ca-ES"/>
        </w:rPr>
        <w:t>, que inclourà a més</w:t>
      </w:r>
      <w:r w:rsidR="00A32B19" w:rsidRPr="003B7F7B">
        <w:rPr>
          <w:rFonts w:ascii="Arial" w:hAnsi="Arial" w:cs="Arial"/>
          <w:szCs w:val="22"/>
          <w:lang w:val="ca-ES"/>
        </w:rPr>
        <w:t xml:space="preserve"> de la memòria, els documents previstos a la normativa. De manera general, pel cas de la </w:t>
      </w:r>
      <w:r w:rsidR="00CD047D" w:rsidRPr="003B7F7B">
        <w:rPr>
          <w:rFonts w:ascii="Arial" w:hAnsi="Arial" w:cs="Arial"/>
          <w:szCs w:val="22"/>
          <w:lang w:val="ca-ES"/>
        </w:rPr>
        <w:t>realització</w:t>
      </w:r>
      <w:r w:rsidR="00A32B19" w:rsidRPr="003B7F7B">
        <w:rPr>
          <w:rFonts w:ascii="Arial" w:hAnsi="Arial" w:cs="Arial"/>
          <w:szCs w:val="22"/>
          <w:lang w:val="ca-ES"/>
        </w:rPr>
        <w:t xml:space="preserve"> de pràctiques, aquests documents són els següents:</w:t>
      </w:r>
    </w:p>
    <w:p w:rsidR="00A32B19" w:rsidRPr="003B7F7B" w:rsidRDefault="00A32B19" w:rsidP="00A32B19">
      <w:pPr>
        <w:pStyle w:val="Body1"/>
        <w:spacing w:after="0"/>
        <w:jc w:val="both"/>
        <w:rPr>
          <w:rFonts w:ascii="Arial" w:hAnsi="Arial" w:cs="Arial"/>
          <w:sz w:val="20"/>
          <w:lang w:val="ca-ES"/>
        </w:rPr>
      </w:pPr>
    </w:p>
    <w:p w:rsidR="00A32B19" w:rsidRPr="003B7F7B" w:rsidRDefault="00A32B19" w:rsidP="00A32B19">
      <w:pPr>
        <w:pStyle w:val="Body1"/>
        <w:numPr>
          <w:ilvl w:val="0"/>
          <w:numId w:val="37"/>
        </w:numPr>
        <w:spacing w:after="0"/>
        <w:jc w:val="both"/>
        <w:rPr>
          <w:rFonts w:ascii="Arial" w:hAnsi="Arial" w:cs="Arial"/>
          <w:szCs w:val="22"/>
          <w:lang w:val="ca-ES"/>
        </w:rPr>
      </w:pPr>
      <w:r w:rsidRPr="003B7F7B">
        <w:rPr>
          <w:rFonts w:ascii="Arial" w:hAnsi="Arial" w:cs="Arial"/>
          <w:szCs w:val="22"/>
          <w:lang w:val="ca-ES"/>
        </w:rPr>
        <w:t>Informe de valoració de l’empresa (document normalitzat)</w:t>
      </w:r>
    </w:p>
    <w:p w:rsidR="00A32B19" w:rsidRPr="003B7F7B" w:rsidRDefault="00A32B19" w:rsidP="00A32B19">
      <w:pPr>
        <w:pStyle w:val="Body1"/>
        <w:numPr>
          <w:ilvl w:val="0"/>
          <w:numId w:val="37"/>
        </w:numPr>
        <w:spacing w:after="0"/>
        <w:jc w:val="both"/>
        <w:rPr>
          <w:rFonts w:ascii="Arial" w:hAnsi="Arial" w:cs="Arial"/>
          <w:szCs w:val="22"/>
          <w:lang w:val="ca-ES"/>
        </w:rPr>
      </w:pPr>
      <w:r w:rsidRPr="003B7F7B">
        <w:rPr>
          <w:rFonts w:ascii="Arial" w:hAnsi="Arial" w:cs="Arial"/>
          <w:szCs w:val="22"/>
          <w:lang w:val="ca-ES"/>
        </w:rPr>
        <w:t>Valoració de l’estudiant (document normalitzat)</w:t>
      </w:r>
    </w:p>
    <w:p w:rsidR="003B7F7B" w:rsidRPr="003B7F7B" w:rsidRDefault="003B7F7B" w:rsidP="003B7F7B">
      <w:pPr>
        <w:spacing w:after="0"/>
        <w:jc w:val="both"/>
        <w:rPr>
          <w:rFonts w:ascii="Arial" w:eastAsia="Times New Roman" w:hAnsi="Arial" w:cs="Arial"/>
        </w:rPr>
      </w:pPr>
    </w:p>
    <w:p w:rsidR="003B7F7B" w:rsidRPr="003B7F7B" w:rsidRDefault="003B7F7B" w:rsidP="003B7F7B">
      <w:pPr>
        <w:spacing w:after="0"/>
        <w:jc w:val="both"/>
        <w:rPr>
          <w:rFonts w:ascii="Arial" w:eastAsia="Times New Roman" w:hAnsi="Arial" w:cs="Arial"/>
        </w:rPr>
      </w:pPr>
      <w:r w:rsidRPr="003B7F7B">
        <w:rPr>
          <w:rFonts w:ascii="Arial" w:eastAsia="Times New Roman" w:hAnsi="Arial" w:cs="Arial"/>
        </w:rPr>
        <w:t>En el cas que el lliurament de la memòria escrita sigui posterior al termini establert en el punt 11.1, es penalitzarà amb un 20% de la nota (sobre 10).</w:t>
      </w:r>
    </w:p>
    <w:p w:rsidR="002C426E" w:rsidRPr="003B7F7B" w:rsidRDefault="002C426E" w:rsidP="00921D2D">
      <w:pPr>
        <w:pStyle w:val="Body1"/>
        <w:spacing w:after="0" w:line="240" w:lineRule="auto"/>
        <w:rPr>
          <w:rFonts w:ascii="Arial" w:hAnsi="Arial" w:cs="Arial"/>
          <w:sz w:val="20"/>
          <w:lang w:val="ca-ES"/>
        </w:rPr>
      </w:pPr>
    </w:p>
    <w:p w:rsidR="002C426E" w:rsidRPr="00E47A02" w:rsidRDefault="00FE512C" w:rsidP="00921D2D">
      <w:pPr>
        <w:pStyle w:val="Body1"/>
        <w:spacing w:after="0" w:line="240" w:lineRule="auto"/>
        <w:rPr>
          <w:rFonts w:ascii="Arial" w:hAnsi="Arial" w:cs="Arial"/>
          <w:szCs w:val="22"/>
          <w:lang w:val="ca-ES"/>
        </w:rPr>
      </w:pPr>
      <w:proofErr w:type="spellStart"/>
      <w:r w:rsidRPr="00FE512C">
        <w:rPr>
          <w:rFonts w:ascii="Arial" w:hAnsi="Arial" w:cs="Arial"/>
          <w:szCs w:val="22"/>
          <w:lang w:val="ca-ES"/>
        </w:rPr>
        <w:t>Els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estudiants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que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acreditin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una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experiència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professional en un camp </w:t>
      </w:r>
      <w:proofErr w:type="spellStart"/>
      <w:r w:rsidRPr="00FE512C">
        <w:rPr>
          <w:rFonts w:ascii="Arial" w:hAnsi="Arial" w:cs="Arial"/>
          <w:szCs w:val="22"/>
          <w:lang w:val="ca-ES"/>
        </w:rPr>
        <w:t>relacionat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amb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els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seus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estudis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poden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tenir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</w:t>
      </w:r>
      <w:proofErr w:type="spellStart"/>
      <w:r w:rsidRPr="00FE512C">
        <w:rPr>
          <w:rFonts w:ascii="Arial" w:hAnsi="Arial" w:cs="Arial"/>
          <w:szCs w:val="22"/>
          <w:lang w:val="ca-ES"/>
        </w:rPr>
        <w:t>reconeixement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com a </w:t>
      </w:r>
      <w:proofErr w:type="spellStart"/>
      <w:r w:rsidRPr="00FE512C">
        <w:rPr>
          <w:rFonts w:ascii="Arial" w:hAnsi="Arial" w:cs="Arial"/>
          <w:szCs w:val="22"/>
          <w:lang w:val="ca-ES"/>
        </w:rPr>
        <w:t>pràctiques</w:t>
      </w:r>
      <w:proofErr w:type="spellEnd"/>
      <w:r w:rsidRPr="00FE512C">
        <w:rPr>
          <w:rFonts w:ascii="Arial" w:hAnsi="Arial" w:cs="Arial"/>
          <w:szCs w:val="22"/>
          <w:lang w:val="ca-ES"/>
        </w:rPr>
        <w:t xml:space="preserve"> curriculars</w:t>
      </w:r>
      <w:r>
        <w:rPr>
          <w:rFonts w:ascii="Arial" w:hAnsi="Arial" w:cs="Arial"/>
          <w:szCs w:val="22"/>
          <w:lang w:val="ca-ES"/>
        </w:rPr>
        <w:t xml:space="preserve">. </w:t>
      </w:r>
      <w:r w:rsidR="00A32B19" w:rsidRPr="00E47A02">
        <w:rPr>
          <w:rFonts w:ascii="Arial" w:hAnsi="Arial" w:cs="Arial"/>
          <w:szCs w:val="22"/>
          <w:lang w:val="ca-ES"/>
        </w:rPr>
        <w:t>En el cas de reconeixement professional, la documentació a lliurar serà la següent:</w:t>
      </w:r>
    </w:p>
    <w:p w:rsidR="002C426E" w:rsidRPr="00E47A02" w:rsidRDefault="002C426E" w:rsidP="00921D2D">
      <w:pPr>
        <w:pStyle w:val="Body1"/>
        <w:spacing w:after="0" w:line="240" w:lineRule="auto"/>
        <w:rPr>
          <w:rFonts w:ascii="Arial" w:hAnsi="Arial" w:cs="Arial"/>
          <w:sz w:val="20"/>
          <w:lang w:val="ca-ES"/>
        </w:rPr>
      </w:pPr>
    </w:p>
    <w:p w:rsidR="00A32B19" w:rsidRPr="00E47A02" w:rsidRDefault="00A32B19" w:rsidP="00A32B19">
      <w:pPr>
        <w:pStyle w:val="Body1"/>
        <w:numPr>
          <w:ilvl w:val="0"/>
          <w:numId w:val="38"/>
        </w:numPr>
        <w:spacing w:after="0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Certificat de Vida Laboral</w:t>
      </w:r>
      <w:r w:rsidR="00ED694F" w:rsidRPr="00E47A02">
        <w:rPr>
          <w:rFonts w:ascii="Arial" w:hAnsi="Arial" w:cs="Arial"/>
          <w:szCs w:val="22"/>
          <w:lang w:val="ca-ES"/>
        </w:rPr>
        <w:t xml:space="preserve"> actualitzat</w:t>
      </w:r>
      <w:r w:rsidRPr="00E47A02">
        <w:rPr>
          <w:rFonts w:ascii="Arial" w:hAnsi="Arial" w:cs="Arial"/>
          <w:szCs w:val="22"/>
          <w:lang w:val="ca-ES"/>
        </w:rPr>
        <w:t xml:space="preserve"> (Seguretat Social)</w:t>
      </w:r>
    </w:p>
    <w:p w:rsidR="00A32B19" w:rsidRPr="00E47A02" w:rsidRDefault="00A32B19" w:rsidP="00A32B19">
      <w:pPr>
        <w:pStyle w:val="Body1"/>
        <w:numPr>
          <w:ilvl w:val="0"/>
          <w:numId w:val="38"/>
        </w:numPr>
        <w:spacing w:after="0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Contracte Laboral o Alta d’Autònom</w:t>
      </w:r>
    </w:p>
    <w:p w:rsidR="00A32B19" w:rsidRPr="00E47A02" w:rsidRDefault="00A32B19" w:rsidP="00A32B19">
      <w:pPr>
        <w:pStyle w:val="Body1"/>
        <w:numPr>
          <w:ilvl w:val="0"/>
          <w:numId w:val="38"/>
        </w:numPr>
        <w:spacing w:after="0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>Certificat de Tasques (atorgat per l’empresa)</w:t>
      </w:r>
    </w:p>
    <w:p w:rsidR="002C426E" w:rsidRPr="00E47A02" w:rsidRDefault="002C426E" w:rsidP="00921D2D">
      <w:pPr>
        <w:pStyle w:val="Body1"/>
        <w:spacing w:after="0" w:line="240" w:lineRule="auto"/>
        <w:rPr>
          <w:rFonts w:ascii="Arial" w:hAnsi="Arial" w:cs="Arial"/>
          <w:sz w:val="20"/>
          <w:lang w:val="ca-ES"/>
        </w:rPr>
      </w:pPr>
    </w:p>
    <w:p w:rsidR="00BE4D05" w:rsidRPr="003B7F7B" w:rsidRDefault="003B7F7B" w:rsidP="009701B0">
      <w:pPr>
        <w:pStyle w:val="Body1"/>
        <w:spacing w:after="0"/>
        <w:jc w:val="both"/>
        <w:rPr>
          <w:rFonts w:ascii="Arial" w:hAnsi="Arial" w:cs="Arial"/>
          <w:szCs w:val="22"/>
          <w:lang w:val="ca-ES"/>
        </w:rPr>
      </w:pPr>
      <w:r w:rsidRPr="003B7F7B">
        <w:rPr>
          <w:rFonts w:ascii="Arial" w:eastAsia="Times New Roman" w:hAnsi="Arial" w:cs="Arial"/>
          <w:bCs/>
          <w:szCs w:val="22"/>
          <w:lang w:val="ca-ES" w:eastAsia="ca-ES"/>
        </w:rPr>
        <w:t>E</w:t>
      </w:r>
      <w:r w:rsidRPr="003B7F7B">
        <w:rPr>
          <w:rFonts w:ascii="Arial" w:hAnsi="Arial" w:cs="Arial"/>
          <w:szCs w:val="22"/>
          <w:lang w:val="ca-ES"/>
        </w:rPr>
        <w:t xml:space="preserve">l reconeixement de l’experiència professional no incorporarà cap qualificació d’aquests crèdits, per la qual cosa no computaran en la </w:t>
      </w:r>
      <w:proofErr w:type="spellStart"/>
      <w:r w:rsidRPr="003B7F7B">
        <w:rPr>
          <w:rFonts w:ascii="Arial" w:hAnsi="Arial" w:cs="Arial"/>
          <w:szCs w:val="22"/>
          <w:lang w:val="ca-ES"/>
        </w:rPr>
        <w:t>baremació</w:t>
      </w:r>
      <w:proofErr w:type="spellEnd"/>
      <w:r w:rsidRPr="003B7F7B">
        <w:rPr>
          <w:rFonts w:ascii="Arial" w:hAnsi="Arial" w:cs="Arial"/>
          <w:szCs w:val="22"/>
          <w:lang w:val="ca-ES"/>
        </w:rPr>
        <w:t xml:space="preserve"> de l’expedient</w:t>
      </w:r>
    </w:p>
    <w:p w:rsidR="003B7F7B" w:rsidRPr="00E47A02" w:rsidRDefault="003B7F7B" w:rsidP="009701B0">
      <w:pPr>
        <w:pStyle w:val="Body1"/>
        <w:spacing w:after="0"/>
        <w:jc w:val="both"/>
        <w:rPr>
          <w:rFonts w:ascii="Arial" w:hAnsi="Arial" w:cs="Arial"/>
          <w:sz w:val="28"/>
          <w:szCs w:val="28"/>
          <w:lang w:val="ca-ES"/>
        </w:rPr>
      </w:pPr>
    </w:p>
    <w:p w:rsidR="00D979A4" w:rsidRPr="00E47A02" w:rsidRDefault="00D979A4" w:rsidP="00D66027">
      <w:pPr>
        <w:pStyle w:val="Body1"/>
        <w:spacing w:after="0"/>
        <w:jc w:val="both"/>
        <w:rPr>
          <w:rFonts w:ascii="Arial" w:hAnsi="Arial" w:cs="Arial"/>
          <w:szCs w:val="22"/>
          <w:lang w:val="ca-ES"/>
        </w:rPr>
      </w:pPr>
      <w:r w:rsidRPr="00E47A02">
        <w:rPr>
          <w:rFonts w:ascii="Arial" w:hAnsi="Arial" w:cs="Arial"/>
          <w:szCs w:val="22"/>
          <w:lang w:val="ca-ES"/>
        </w:rPr>
        <w:t xml:space="preserve">Pel que </w:t>
      </w:r>
      <w:r w:rsidR="00D66027" w:rsidRPr="00E47A02">
        <w:rPr>
          <w:rFonts w:ascii="Arial" w:hAnsi="Arial" w:cs="Arial"/>
          <w:szCs w:val="22"/>
          <w:lang w:val="ca-ES"/>
        </w:rPr>
        <w:t>a la</w:t>
      </w:r>
      <w:r w:rsidRPr="00E47A02">
        <w:rPr>
          <w:rFonts w:ascii="Arial" w:hAnsi="Arial" w:cs="Arial"/>
          <w:szCs w:val="22"/>
          <w:lang w:val="ca-ES"/>
        </w:rPr>
        <w:t xml:space="preserve"> </w:t>
      </w:r>
      <w:r w:rsidRPr="00E47A02">
        <w:rPr>
          <w:rFonts w:ascii="Arial" w:hAnsi="Arial" w:cs="Arial"/>
          <w:b/>
          <w:szCs w:val="22"/>
          <w:lang w:val="ca-ES"/>
        </w:rPr>
        <w:t>recuperació</w:t>
      </w:r>
      <w:r w:rsidRPr="00E47A02">
        <w:rPr>
          <w:rFonts w:ascii="Arial" w:hAnsi="Arial" w:cs="Arial"/>
          <w:szCs w:val="22"/>
          <w:lang w:val="ca-ES"/>
        </w:rPr>
        <w:t xml:space="preserve"> est</w:t>
      </w:r>
      <w:r w:rsidR="00D66027" w:rsidRPr="00E47A02">
        <w:rPr>
          <w:rFonts w:ascii="Arial" w:hAnsi="Arial" w:cs="Arial"/>
          <w:szCs w:val="22"/>
          <w:lang w:val="ca-ES"/>
        </w:rPr>
        <w:t xml:space="preserve">ablerta a la normativa de la UPF, es preveu dins del calendari acadèmic del tercer trimestre en cas que l’assignatura es consideri suspesa o que l’estudiant no hagi presentat la documentació </w:t>
      </w:r>
      <w:r w:rsidR="00CD047D" w:rsidRPr="00E47A02">
        <w:rPr>
          <w:rFonts w:ascii="Arial" w:hAnsi="Arial" w:cs="Arial"/>
          <w:szCs w:val="22"/>
          <w:lang w:val="ca-ES"/>
        </w:rPr>
        <w:t>sol·licitada</w:t>
      </w:r>
      <w:r w:rsidR="00D66027" w:rsidRPr="00E47A02">
        <w:rPr>
          <w:rFonts w:ascii="Arial" w:hAnsi="Arial" w:cs="Arial"/>
          <w:szCs w:val="22"/>
          <w:lang w:val="ca-ES"/>
        </w:rPr>
        <w:t xml:space="preserve"> en el temps previst. Cara a la valoració final es mantindran els paràmetres i els percentatges previstos a l’avaluació continuada.</w:t>
      </w:r>
    </w:p>
    <w:p w:rsidR="00C808A2" w:rsidRPr="00E47A02" w:rsidRDefault="00C808A2" w:rsidP="00F3099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9D7" w:rsidRPr="00E47A02" w:rsidTr="00C0754B">
        <w:tc>
          <w:tcPr>
            <w:tcW w:w="8644" w:type="dxa"/>
            <w:shd w:val="clear" w:color="auto" w:fill="808080" w:themeFill="background1" w:themeFillShade="80"/>
          </w:tcPr>
          <w:p w:rsidR="007919D7" w:rsidRPr="00E47A02" w:rsidRDefault="007919D7" w:rsidP="00F30996">
            <w:pPr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5.- Continguts</w:t>
            </w:r>
          </w:p>
        </w:tc>
      </w:tr>
    </w:tbl>
    <w:p w:rsidR="007919D7" w:rsidRPr="00E47A02" w:rsidRDefault="007919D7" w:rsidP="00F815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5B26" w:rsidRPr="00E47A02" w:rsidRDefault="00474493" w:rsidP="00474493">
      <w:pPr>
        <w:spacing w:after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>A l’inici de les activitats relacionades amb l’assignatura, un cop omplert el recull de dades</w:t>
      </w:r>
      <w:r w:rsidR="00A32E17" w:rsidRPr="00E47A02">
        <w:rPr>
          <w:rFonts w:ascii="Arial" w:hAnsi="Arial" w:cs="Arial"/>
        </w:rPr>
        <w:t xml:space="preserve"> amb </w:t>
      </w:r>
      <w:r w:rsidR="00F850E3" w:rsidRPr="00E47A02">
        <w:rPr>
          <w:rFonts w:ascii="Arial" w:hAnsi="Arial" w:cs="Arial"/>
        </w:rPr>
        <w:t>informació</w:t>
      </w:r>
      <w:r w:rsidR="00A32E17" w:rsidRPr="00E47A02">
        <w:rPr>
          <w:rFonts w:ascii="Arial" w:hAnsi="Arial" w:cs="Arial"/>
        </w:rPr>
        <w:t xml:space="preserve"> de l’</w:t>
      </w:r>
      <w:r w:rsidR="00F850E3" w:rsidRPr="00E47A02">
        <w:rPr>
          <w:rFonts w:ascii="Arial" w:hAnsi="Arial" w:cs="Arial"/>
        </w:rPr>
        <w:t xml:space="preserve">estudiant, </w:t>
      </w:r>
      <w:r w:rsidR="00A32E17" w:rsidRPr="00E47A02">
        <w:rPr>
          <w:rFonts w:ascii="Arial" w:hAnsi="Arial" w:cs="Arial"/>
        </w:rPr>
        <w:t>l’empresa vinculada</w:t>
      </w:r>
      <w:r w:rsidR="00F850E3" w:rsidRPr="00E47A02">
        <w:rPr>
          <w:rFonts w:ascii="Arial" w:hAnsi="Arial" w:cs="Arial"/>
        </w:rPr>
        <w:t xml:space="preserve"> i les pràctiques pactades</w:t>
      </w:r>
      <w:r w:rsidRPr="00E47A02">
        <w:rPr>
          <w:rFonts w:ascii="Arial" w:hAnsi="Arial" w:cs="Arial"/>
        </w:rPr>
        <w:t xml:space="preserve"> i preparat el conveni de cooperació educativa corresponent, l’estudiant rebrà un material que serà de lectura obligatòria. Aquest material inclourà, entre altres coses:</w:t>
      </w:r>
    </w:p>
    <w:p w:rsidR="002C6F44" w:rsidRPr="00E47A02" w:rsidRDefault="002C6F44" w:rsidP="005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6F44" w:rsidRPr="00E47A02" w:rsidRDefault="00474493" w:rsidP="00A32E17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Normativa </w:t>
      </w:r>
      <w:r w:rsidR="00ED694F" w:rsidRPr="00E47A02">
        <w:rPr>
          <w:rFonts w:ascii="Arial" w:hAnsi="Arial" w:cs="Arial"/>
        </w:rPr>
        <w:t>EUM-</w:t>
      </w:r>
      <w:r w:rsidRPr="00E47A02">
        <w:rPr>
          <w:rFonts w:ascii="Arial" w:hAnsi="Arial" w:cs="Arial"/>
        </w:rPr>
        <w:t xml:space="preserve">UPF i </w:t>
      </w:r>
      <w:r w:rsidR="00A32E17" w:rsidRPr="00E47A02">
        <w:rPr>
          <w:rFonts w:ascii="Arial" w:hAnsi="Arial" w:cs="Arial"/>
        </w:rPr>
        <w:t>RD 1707/2011, de 18 de novembre</w:t>
      </w:r>
      <w:r w:rsidR="00D66027" w:rsidRPr="00E47A02">
        <w:rPr>
          <w:rFonts w:ascii="Arial" w:hAnsi="Arial" w:cs="Arial"/>
        </w:rPr>
        <w:t>, i modificacions.</w:t>
      </w:r>
    </w:p>
    <w:p w:rsidR="00474493" w:rsidRPr="00E47A02" w:rsidRDefault="00474493" w:rsidP="0052538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74493" w:rsidRPr="00E47A02" w:rsidRDefault="00474493" w:rsidP="00A32E17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>Protocol de l’as</w:t>
      </w:r>
      <w:r w:rsidR="00A32E17" w:rsidRPr="00E47A02">
        <w:rPr>
          <w:rFonts w:ascii="Arial" w:hAnsi="Arial" w:cs="Arial"/>
        </w:rPr>
        <w:t>signatura i memòria relacionada</w:t>
      </w:r>
      <w:r w:rsidR="00D66027" w:rsidRPr="00E47A02">
        <w:rPr>
          <w:rFonts w:ascii="Arial" w:hAnsi="Arial" w:cs="Arial"/>
        </w:rPr>
        <w:t>.</w:t>
      </w:r>
    </w:p>
    <w:p w:rsidR="00474493" w:rsidRPr="00E47A02" w:rsidRDefault="00474493" w:rsidP="005253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6F44" w:rsidRPr="00E47A02" w:rsidRDefault="00474493" w:rsidP="00A32E17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>Valoració de l’empresa per part de l’estudiant</w:t>
      </w:r>
      <w:r w:rsidR="00D66027" w:rsidRPr="00E47A02">
        <w:rPr>
          <w:rFonts w:ascii="Arial" w:hAnsi="Arial" w:cs="Arial"/>
        </w:rPr>
        <w:t>.</w:t>
      </w:r>
    </w:p>
    <w:p w:rsidR="00A32E17" w:rsidRPr="00E47A02" w:rsidRDefault="00A32E17" w:rsidP="00A32E17">
      <w:pPr>
        <w:pStyle w:val="Prrafodelista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A32E17" w:rsidRPr="00E47A02" w:rsidRDefault="00A32E17" w:rsidP="00A32E17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>Protocol de confidencialitat i prevenció de riscos laborals</w:t>
      </w:r>
      <w:r w:rsidR="00D66027" w:rsidRPr="00E47A02">
        <w:rPr>
          <w:rFonts w:ascii="Arial" w:hAnsi="Arial" w:cs="Arial"/>
        </w:rPr>
        <w:t>.</w:t>
      </w:r>
    </w:p>
    <w:p w:rsidR="00474493" w:rsidRPr="00E47A02" w:rsidRDefault="00474493" w:rsidP="00474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6F44" w:rsidRPr="00E47A02" w:rsidRDefault="002C6F44" w:rsidP="001009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9D7" w:rsidRPr="00E47A02" w:rsidTr="00C0754B">
        <w:tc>
          <w:tcPr>
            <w:tcW w:w="8644" w:type="dxa"/>
            <w:shd w:val="clear" w:color="auto" w:fill="808080" w:themeFill="background1" w:themeFillShade="80"/>
          </w:tcPr>
          <w:p w:rsidR="007919D7" w:rsidRPr="00E47A02" w:rsidRDefault="007919D7" w:rsidP="00525388">
            <w:pPr>
              <w:rPr>
                <w:rFonts w:asciiTheme="minorBidi" w:hAnsiTheme="min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E47A0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6.- Recursos didàctics</w:t>
            </w:r>
          </w:p>
        </w:tc>
      </w:tr>
    </w:tbl>
    <w:p w:rsidR="004640D6" w:rsidRPr="00E47A02" w:rsidRDefault="004640D6" w:rsidP="00100930">
      <w:pPr>
        <w:pStyle w:val="Prrafode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2C10CB" w:rsidRPr="00E47A02" w:rsidRDefault="00DA4282" w:rsidP="00DA4282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E47A02">
        <w:rPr>
          <w:rFonts w:ascii="Arial" w:hAnsi="Arial" w:cs="Arial"/>
        </w:rPr>
        <w:t>Cassany</w:t>
      </w:r>
      <w:proofErr w:type="spellEnd"/>
      <w:r w:rsidRPr="00E47A02">
        <w:rPr>
          <w:rFonts w:ascii="Arial" w:hAnsi="Arial" w:cs="Arial"/>
        </w:rPr>
        <w:t xml:space="preserve"> D. (2006). </w:t>
      </w:r>
      <w:r w:rsidRPr="00E47A02">
        <w:rPr>
          <w:rFonts w:ascii="Arial" w:hAnsi="Arial" w:cs="Arial"/>
          <w:i/>
        </w:rPr>
        <w:t>Esmolar l’eina. Guia de redacció per a professionals</w:t>
      </w:r>
      <w:r w:rsidRPr="00E47A02">
        <w:rPr>
          <w:rFonts w:ascii="Arial" w:hAnsi="Arial" w:cs="Arial"/>
        </w:rPr>
        <w:t>. Ed. Empúries. Barcelona. ISBN: 84-9787-162-6.</w:t>
      </w:r>
    </w:p>
    <w:p w:rsidR="004640D6" w:rsidRPr="00E47A02" w:rsidRDefault="004640D6" w:rsidP="003466E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EB1BDF" w:rsidRPr="00E47A02" w:rsidRDefault="009C7497" w:rsidP="009B01C7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Freixa M., Novella A. i Pérez N. (2012). </w:t>
      </w:r>
      <w:proofErr w:type="spellStart"/>
      <w:r w:rsidRPr="00E47A02">
        <w:rPr>
          <w:rFonts w:ascii="Arial" w:hAnsi="Arial" w:cs="Arial"/>
          <w:i/>
        </w:rPr>
        <w:t>Elementos</w:t>
      </w:r>
      <w:proofErr w:type="spellEnd"/>
      <w:r w:rsidRPr="00E47A02">
        <w:rPr>
          <w:rFonts w:ascii="Arial" w:hAnsi="Arial" w:cs="Arial"/>
          <w:i/>
        </w:rPr>
        <w:t xml:space="preserve"> p</w:t>
      </w:r>
      <w:r w:rsidR="004D4077" w:rsidRPr="00E47A02">
        <w:rPr>
          <w:rFonts w:ascii="Arial" w:hAnsi="Arial" w:cs="Arial"/>
          <w:i/>
        </w:rPr>
        <w:t xml:space="preserve">ara una </w:t>
      </w:r>
      <w:proofErr w:type="spellStart"/>
      <w:r w:rsidR="004D4077" w:rsidRPr="00E47A02">
        <w:rPr>
          <w:rFonts w:ascii="Arial" w:hAnsi="Arial" w:cs="Arial"/>
          <w:i/>
        </w:rPr>
        <w:t>buena</w:t>
      </w:r>
      <w:proofErr w:type="spellEnd"/>
      <w:r w:rsidR="004D4077" w:rsidRPr="00E47A02">
        <w:rPr>
          <w:rFonts w:ascii="Arial" w:hAnsi="Arial" w:cs="Arial"/>
          <w:i/>
        </w:rPr>
        <w:t xml:space="preserve"> </w:t>
      </w:r>
      <w:proofErr w:type="spellStart"/>
      <w:r w:rsidR="004D4077" w:rsidRPr="00E47A02">
        <w:rPr>
          <w:rFonts w:ascii="Arial" w:hAnsi="Arial" w:cs="Arial"/>
          <w:i/>
        </w:rPr>
        <w:t>experiencia</w:t>
      </w:r>
      <w:proofErr w:type="spellEnd"/>
      <w:r w:rsidR="004D4077" w:rsidRPr="00E47A02">
        <w:rPr>
          <w:rFonts w:ascii="Arial" w:hAnsi="Arial" w:cs="Arial"/>
          <w:i/>
        </w:rPr>
        <w:t xml:space="preserve"> de </w:t>
      </w:r>
      <w:proofErr w:type="spellStart"/>
      <w:r w:rsidR="004D4077" w:rsidRPr="00E47A02">
        <w:rPr>
          <w:rFonts w:ascii="Arial" w:hAnsi="Arial" w:cs="Arial"/>
          <w:i/>
        </w:rPr>
        <w:t>prá</w:t>
      </w:r>
      <w:r w:rsidRPr="00E47A02">
        <w:rPr>
          <w:rFonts w:ascii="Arial" w:hAnsi="Arial" w:cs="Arial"/>
          <w:i/>
        </w:rPr>
        <w:t>cticas</w:t>
      </w:r>
      <w:proofErr w:type="spellEnd"/>
      <w:r w:rsidRPr="00E47A02">
        <w:rPr>
          <w:rFonts w:ascii="Arial" w:hAnsi="Arial" w:cs="Arial"/>
          <w:i/>
        </w:rPr>
        <w:t xml:space="preserve"> </w:t>
      </w:r>
      <w:proofErr w:type="spellStart"/>
      <w:r w:rsidRPr="00E47A02">
        <w:rPr>
          <w:rFonts w:ascii="Arial" w:hAnsi="Arial" w:cs="Arial"/>
          <w:i/>
        </w:rPr>
        <w:t>externas</w:t>
      </w:r>
      <w:proofErr w:type="spellEnd"/>
      <w:r w:rsidRPr="00E47A02">
        <w:rPr>
          <w:rFonts w:ascii="Arial" w:hAnsi="Arial" w:cs="Arial"/>
          <w:i/>
        </w:rPr>
        <w:t xml:space="preserve"> que </w:t>
      </w:r>
      <w:proofErr w:type="spellStart"/>
      <w:r w:rsidRPr="00E47A02">
        <w:rPr>
          <w:rFonts w:ascii="Arial" w:hAnsi="Arial" w:cs="Arial"/>
          <w:i/>
        </w:rPr>
        <w:t>favorece</w:t>
      </w:r>
      <w:proofErr w:type="spellEnd"/>
      <w:r w:rsidRPr="00E47A02">
        <w:rPr>
          <w:rFonts w:ascii="Arial" w:hAnsi="Arial" w:cs="Arial"/>
          <w:i/>
        </w:rPr>
        <w:t xml:space="preserve"> el </w:t>
      </w:r>
      <w:proofErr w:type="spellStart"/>
      <w:r w:rsidRPr="00E47A02">
        <w:rPr>
          <w:rFonts w:ascii="Arial" w:hAnsi="Arial" w:cs="Arial"/>
          <w:i/>
        </w:rPr>
        <w:t>aprendizaje</w:t>
      </w:r>
      <w:proofErr w:type="spellEnd"/>
      <w:r w:rsidR="00840546" w:rsidRPr="00E47A02">
        <w:rPr>
          <w:rFonts w:ascii="Arial" w:hAnsi="Arial" w:cs="Arial"/>
        </w:rPr>
        <w:t xml:space="preserve">. Ed. </w:t>
      </w:r>
      <w:proofErr w:type="spellStart"/>
      <w:r w:rsidR="00840546" w:rsidRPr="00E47A02">
        <w:rPr>
          <w:rFonts w:ascii="Arial" w:hAnsi="Arial" w:cs="Arial"/>
        </w:rPr>
        <w:t>Octaedro</w:t>
      </w:r>
      <w:proofErr w:type="spellEnd"/>
      <w:r w:rsidR="00840546" w:rsidRPr="00E47A02">
        <w:rPr>
          <w:rFonts w:ascii="Arial" w:hAnsi="Arial" w:cs="Arial"/>
        </w:rPr>
        <w:t>. Barcelona.</w:t>
      </w:r>
    </w:p>
    <w:p w:rsidR="00404115" w:rsidRPr="00E47A02" w:rsidRDefault="00404115" w:rsidP="00404115">
      <w:pPr>
        <w:pStyle w:val="Prrafodelista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404115" w:rsidRPr="00E47A02" w:rsidRDefault="00840546" w:rsidP="009B01C7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Garcia J. i </w:t>
      </w:r>
      <w:proofErr w:type="spellStart"/>
      <w:r w:rsidRPr="00E47A02">
        <w:rPr>
          <w:rFonts w:ascii="Arial" w:hAnsi="Arial" w:cs="Arial"/>
        </w:rPr>
        <w:t>Arriaga</w:t>
      </w:r>
      <w:proofErr w:type="spellEnd"/>
      <w:r w:rsidRPr="00E47A02">
        <w:rPr>
          <w:rFonts w:ascii="Arial" w:hAnsi="Arial" w:cs="Arial"/>
        </w:rPr>
        <w:t xml:space="preserve"> J. (2011). </w:t>
      </w:r>
      <w:proofErr w:type="spellStart"/>
      <w:r w:rsidRPr="00E47A02">
        <w:rPr>
          <w:rFonts w:ascii="Arial" w:hAnsi="Arial" w:cs="Arial"/>
          <w:i/>
        </w:rPr>
        <w:t>Libro</w:t>
      </w:r>
      <w:proofErr w:type="spellEnd"/>
      <w:r w:rsidRPr="00E47A02">
        <w:rPr>
          <w:rFonts w:ascii="Arial" w:hAnsi="Arial" w:cs="Arial"/>
          <w:i/>
        </w:rPr>
        <w:t xml:space="preserve"> </w:t>
      </w:r>
      <w:proofErr w:type="spellStart"/>
      <w:r w:rsidRPr="00E47A02">
        <w:rPr>
          <w:rFonts w:ascii="Arial" w:hAnsi="Arial" w:cs="Arial"/>
          <w:i/>
        </w:rPr>
        <w:t>blanco</w:t>
      </w:r>
      <w:proofErr w:type="spellEnd"/>
      <w:r w:rsidRPr="00E47A02">
        <w:rPr>
          <w:rFonts w:ascii="Arial" w:hAnsi="Arial" w:cs="Arial"/>
          <w:i/>
        </w:rPr>
        <w:t xml:space="preserve"> sobre las </w:t>
      </w:r>
      <w:proofErr w:type="spellStart"/>
      <w:r w:rsidRPr="00E47A02">
        <w:rPr>
          <w:rFonts w:ascii="Arial" w:hAnsi="Arial" w:cs="Arial"/>
          <w:i/>
        </w:rPr>
        <w:t>prácticas</w:t>
      </w:r>
      <w:proofErr w:type="spellEnd"/>
      <w:r w:rsidRPr="00E47A02">
        <w:rPr>
          <w:rFonts w:ascii="Arial" w:hAnsi="Arial" w:cs="Arial"/>
          <w:i/>
        </w:rPr>
        <w:t xml:space="preserve"> </w:t>
      </w:r>
      <w:proofErr w:type="spellStart"/>
      <w:r w:rsidRPr="00E47A02">
        <w:rPr>
          <w:rFonts w:ascii="Arial" w:hAnsi="Arial" w:cs="Arial"/>
          <w:i/>
        </w:rPr>
        <w:t>externas</w:t>
      </w:r>
      <w:proofErr w:type="spellEnd"/>
      <w:r w:rsidR="00CD047D" w:rsidRPr="00E47A02">
        <w:rPr>
          <w:rFonts w:ascii="Arial" w:hAnsi="Arial" w:cs="Arial"/>
        </w:rPr>
        <w:t xml:space="preserve">. Ed. </w:t>
      </w:r>
      <w:proofErr w:type="spellStart"/>
      <w:r w:rsidR="00CD047D" w:rsidRPr="00E47A02">
        <w:rPr>
          <w:rFonts w:ascii="Arial" w:hAnsi="Arial" w:cs="Arial"/>
        </w:rPr>
        <w:t>Universidad</w:t>
      </w:r>
      <w:proofErr w:type="spellEnd"/>
      <w:r w:rsidR="00CD047D" w:rsidRPr="00E47A02">
        <w:rPr>
          <w:rFonts w:ascii="Arial" w:hAnsi="Arial" w:cs="Arial"/>
        </w:rPr>
        <w:t xml:space="preserve"> </w:t>
      </w:r>
      <w:proofErr w:type="spellStart"/>
      <w:r w:rsidR="00CD047D" w:rsidRPr="00E47A02">
        <w:rPr>
          <w:rFonts w:ascii="Arial" w:hAnsi="Arial" w:cs="Arial"/>
        </w:rPr>
        <w:t>Polité</w:t>
      </w:r>
      <w:r w:rsidRPr="00E47A02">
        <w:rPr>
          <w:rFonts w:ascii="Arial" w:hAnsi="Arial" w:cs="Arial"/>
        </w:rPr>
        <w:t>cnica</w:t>
      </w:r>
      <w:proofErr w:type="spellEnd"/>
      <w:r w:rsidRPr="00E47A02">
        <w:rPr>
          <w:rFonts w:ascii="Arial" w:hAnsi="Arial" w:cs="Arial"/>
        </w:rPr>
        <w:t xml:space="preserve"> de Madrid. Madrid.</w:t>
      </w:r>
    </w:p>
    <w:p w:rsidR="00840546" w:rsidRPr="00E47A02" w:rsidRDefault="00840546" w:rsidP="00840546">
      <w:pPr>
        <w:pStyle w:val="Prrafodelista"/>
        <w:ind w:left="0"/>
        <w:jc w:val="both"/>
        <w:rPr>
          <w:rFonts w:ascii="Arial" w:hAnsi="Arial" w:cs="Arial"/>
          <w:sz w:val="16"/>
          <w:szCs w:val="16"/>
        </w:rPr>
      </w:pPr>
    </w:p>
    <w:p w:rsidR="00840546" w:rsidRPr="00E47A02" w:rsidRDefault="00840546" w:rsidP="009B01C7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E47A02">
        <w:rPr>
          <w:rFonts w:ascii="Arial" w:hAnsi="Arial" w:cs="Arial"/>
        </w:rPr>
        <w:t xml:space="preserve">Ministeri de la Presidència. Govern d’Espanya. (2011). </w:t>
      </w:r>
      <w:r w:rsidRPr="00E47A02">
        <w:rPr>
          <w:rFonts w:ascii="Arial" w:hAnsi="Arial" w:cs="Arial"/>
          <w:i/>
        </w:rPr>
        <w:t>Reial Decret 1707/2011, de 18 de novembre, pel qual es regulen les pràctiques acadèmiques externes dels estudiants universitaris</w:t>
      </w:r>
      <w:r w:rsidRPr="00E47A02">
        <w:rPr>
          <w:rFonts w:ascii="Arial" w:hAnsi="Arial" w:cs="Arial"/>
        </w:rPr>
        <w:t>. (BOE 297/2011, de 10 de desembre).</w:t>
      </w:r>
      <w:r w:rsidRPr="00E47A02">
        <w:t xml:space="preserve"> </w:t>
      </w:r>
      <w:hyperlink r:id="rId9" w:history="1">
        <w:r w:rsidRPr="00E47A02">
          <w:rPr>
            <w:rStyle w:val="Hipervnculo"/>
            <w:rFonts w:ascii="Arial" w:hAnsi="Arial" w:cs="Arial"/>
          </w:rPr>
          <w:t>http://www.boe.es/boe/dias/2011/12/10/pdfs/BOE-A-2011-19362.pdf</w:t>
        </w:r>
      </w:hyperlink>
    </w:p>
    <w:sectPr w:rsidR="00840546" w:rsidRPr="00E47A02" w:rsidSect="002079F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2C" w:rsidRDefault="00FE512C" w:rsidP="00B70D19">
      <w:pPr>
        <w:spacing w:after="0" w:line="240" w:lineRule="auto"/>
      </w:pPr>
      <w:r>
        <w:separator/>
      </w:r>
    </w:p>
  </w:endnote>
  <w:endnote w:type="continuationSeparator" w:id="0">
    <w:p w:rsidR="00FE512C" w:rsidRDefault="00FE512C" w:rsidP="00B7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TE25FA82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2C" w:rsidRDefault="00FE512C" w:rsidP="00B70D19">
      <w:pPr>
        <w:spacing w:after="0" w:line="240" w:lineRule="auto"/>
      </w:pPr>
      <w:r>
        <w:separator/>
      </w:r>
    </w:p>
  </w:footnote>
  <w:footnote w:type="continuationSeparator" w:id="0">
    <w:p w:rsidR="00FE512C" w:rsidRDefault="00FE512C" w:rsidP="00B7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2C" w:rsidRDefault="00FE512C">
    <w:pPr>
      <w:pStyle w:val="Encabezado"/>
    </w:pPr>
    <w:r>
      <w:rPr>
        <w:noProof/>
      </w:rPr>
      <w:drawing>
        <wp:inline distT="0" distB="0" distL="0" distR="0" wp14:anchorId="429BBDAD" wp14:editId="6BC87D19">
          <wp:extent cx="5029200" cy="390525"/>
          <wp:effectExtent l="19050" t="0" r="0" b="0"/>
          <wp:docPr id="1" name="Imagen 1" descr="signatura_mail_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a_mail_E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32C"/>
    <w:multiLevelType w:val="hybridMultilevel"/>
    <w:tmpl w:val="66B22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9E0"/>
    <w:multiLevelType w:val="hybridMultilevel"/>
    <w:tmpl w:val="9E9C5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7D9"/>
    <w:multiLevelType w:val="hybridMultilevel"/>
    <w:tmpl w:val="A204FDE0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D2F7E0D"/>
    <w:multiLevelType w:val="hybridMultilevel"/>
    <w:tmpl w:val="25A20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169B"/>
    <w:multiLevelType w:val="hybridMultilevel"/>
    <w:tmpl w:val="09FC63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3606A"/>
    <w:multiLevelType w:val="hybridMultilevel"/>
    <w:tmpl w:val="F6BA01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63EDF"/>
    <w:multiLevelType w:val="hybridMultilevel"/>
    <w:tmpl w:val="466E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6633F"/>
    <w:multiLevelType w:val="hybridMultilevel"/>
    <w:tmpl w:val="4CD630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420AE"/>
    <w:multiLevelType w:val="hybridMultilevel"/>
    <w:tmpl w:val="ED9E7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10921"/>
    <w:multiLevelType w:val="hybridMultilevel"/>
    <w:tmpl w:val="13701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C287C"/>
    <w:multiLevelType w:val="hybridMultilevel"/>
    <w:tmpl w:val="891A4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B24A4"/>
    <w:multiLevelType w:val="hybridMultilevel"/>
    <w:tmpl w:val="A394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E3F8E"/>
    <w:multiLevelType w:val="hybridMultilevel"/>
    <w:tmpl w:val="CC94C8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445C7"/>
    <w:multiLevelType w:val="hybridMultilevel"/>
    <w:tmpl w:val="6E3A09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4E7182"/>
    <w:multiLevelType w:val="hybridMultilevel"/>
    <w:tmpl w:val="1A662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47916"/>
    <w:multiLevelType w:val="hybridMultilevel"/>
    <w:tmpl w:val="03589AF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8E8613A"/>
    <w:multiLevelType w:val="hybridMultilevel"/>
    <w:tmpl w:val="5626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13697"/>
    <w:multiLevelType w:val="hybridMultilevel"/>
    <w:tmpl w:val="BF0CC4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E0654D"/>
    <w:multiLevelType w:val="hybridMultilevel"/>
    <w:tmpl w:val="F9E208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5785C"/>
    <w:multiLevelType w:val="hybridMultilevel"/>
    <w:tmpl w:val="F462F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9254A"/>
    <w:multiLevelType w:val="hybridMultilevel"/>
    <w:tmpl w:val="A0A2F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71610"/>
    <w:multiLevelType w:val="hybridMultilevel"/>
    <w:tmpl w:val="26D2D2EC"/>
    <w:lvl w:ilvl="0" w:tplc="0C0A0013">
      <w:start w:val="1"/>
      <w:numFmt w:val="upperRoman"/>
      <w:lvlText w:val="%1."/>
      <w:lvlJc w:val="righ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F3F5BE2"/>
    <w:multiLevelType w:val="hybridMultilevel"/>
    <w:tmpl w:val="4FB8B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5640"/>
    <w:multiLevelType w:val="hybridMultilevel"/>
    <w:tmpl w:val="59D47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E2E85"/>
    <w:multiLevelType w:val="hybridMultilevel"/>
    <w:tmpl w:val="AB429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10406"/>
    <w:multiLevelType w:val="hybridMultilevel"/>
    <w:tmpl w:val="1D2C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4DA0"/>
    <w:multiLevelType w:val="hybridMultilevel"/>
    <w:tmpl w:val="62DE4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7FAC"/>
    <w:multiLevelType w:val="hybridMultilevel"/>
    <w:tmpl w:val="84A64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204F0"/>
    <w:multiLevelType w:val="hybridMultilevel"/>
    <w:tmpl w:val="50B82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41862"/>
    <w:multiLevelType w:val="hybridMultilevel"/>
    <w:tmpl w:val="4F026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81418"/>
    <w:multiLevelType w:val="hybridMultilevel"/>
    <w:tmpl w:val="2A6AB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94189"/>
    <w:multiLevelType w:val="hybridMultilevel"/>
    <w:tmpl w:val="DC042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B61F6"/>
    <w:multiLevelType w:val="hybridMultilevel"/>
    <w:tmpl w:val="DF8ED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07F76"/>
    <w:multiLevelType w:val="hybridMultilevel"/>
    <w:tmpl w:val="4E5E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75640"/>
    <w:multiLevelType w:val="hybridMultilevel"/>
    <w:tmpl w:val="1E7CE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E6C9D"/>
    <w:multiLevelType w:val="hybridMultilevel"/>
    <w:tmpl w:val="0024BC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F90B03"/>
    <w:multiLevelType w:val="hybridMultilevel"/>
    <w:tmpl w:val="08C27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05D"/>
    <w:multiLevelType w:val="hybridMultilevel"/>
    <w:tmpl w:val="C846D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7"/>
  </w:num>
  <w:num w:numId="4">
    <w:abstractNumId w:val="1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16"/>
  </w:num>
  <w:num w:numId="10">
    <w:abstractNumId w:val="30"/>
  </w:num>
  <w:num w:numId="11">
    <w:abstractNumId w:val="32"/>
  </w:num>
  <w:num w:numId="12">
    <w:abstractNumId w:val="11"/>
  </w:num>
  <w:num w:numId="13">
    <w:abstractNumId w:val="23"/>
  </w:num>
  <w:num w:numId="14">
    <w:abstractNumId w:val="24"/>
  </w:num>
  <w:num w:numId="15">
    <w:abstractNumId w:val="37"/>
  </w:num>
  <w:num w:numId="16">
    <w:abstractNumId w:val="25"/>
  </w:num>
  <w:num w:numId="17">
    <w:abstractNumId w:val="4"/>
  </w:num>
  <w:num w:numId="18">
    <w:abstractNumId w:val="31"/>
  </w:num>
  <w:num w:numId="19">
    <w:abstractNumId w:val="18"/>
  </w:num>
  <w:num w:numId="20">
    <w:abstractNumId w:val="10"/>
  </w:num>
  <w:num w:numId="21">
    <w:abstractNumId w:val="9"/>
  </w:num>
  <w:num w:numId="22">
    <w:abstractNumId w:val="17"/>
  </w:num>
  <w:num w:numId="23">
    <w:abstractNumId w:val="35"/>
  </w:num>
  <w:num w:numId="24">
    <w:abstractNumId w:val="3"/>
  </w:num>
  <w:num w:numId="25">
    <w:abstractNumId w:val="6"/>
  </w:num>
  <w:num w:numId="26">
    <w:abstractNumId w:val="7"/>
  </w:num>
  <w:num w:numId="27">
    <w:abstractNumId w:val="8"/>
  </w:num>
  <w:num w:numId="28">
    <w:abstractNumId w:val="2"/>
  </w:num>
  <w:num w:numId="29">
    <w:abstractNumId w:val="20"/>
  </w:num>
  <w:num w:numId="30">
    <w:abstractNumId w:val="29"/>
  </w:num>
  <w:num w:numId="31">
    <w:abstractNumId w:val="33"/>
  </w:num>
  <w:num w:numId="32">
    <w:abstractNumId w:val="12"/>
  </w:num>
  <w:num w:numId="33">
    <w:abstractNumId w:val="26"/>
  </w:num>
  <w:num w:numId="34">
    <w:abstractNumId w:val="13"/>
  </w:num>
  <w:num w:numId="35">
    <w:abstractNumId w:val="19"/>
  </w:num>
  <w:num w:numId="36">
    <w:abstractNumId w:val="36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7"/>
    <w:rsid w:val="0000073A"/>
    <w:rsid w:val="00006A3F"/>
    <w:rsid w:val="00006DB6"/>
    <w:rsid w:val="00014435"/>
    <w:rsid w:val="00016753"/>
    <w:rsid w:val="000171DD"/>
    <w:rsid w:val="000202B2"/>
    <w:rsid w:val="00022554"/>
    <w:rsid w:val="00023498"/>
    <w:rsid w:val="000279B8"/>
    <w:rsid w:val="00033FBB"/>
    <w:rsid w:val="00042D10"/>
    <w:rsid w:val="0005399A"/>
    <w:rsid w:val="00054AF9"/>
    <w:rsid w:val="000569E0"/>
    <w:rsid w:val="00060CBB"/>
    <w:rsid w:val="00066829"/>
    <w:rsid w:val="0006723D"/>
    <w:rsid w:val="00071B11"/>
    <w:rsid w:val="00075AC6"/>
    <w:rsid w:val="00097437"/>
    <w:rsid w:val="000B23DE"/>
    <w:rsid w:val="000B4A5E"/>
    <w:rsid w:val="000C0E29"/>
    <w:rsid w:val="000C29E1"/>
    <w:rsid w:val="000E4CCF"/>
    <w:rsid w:val="000F07F1"/>
    <w:rsid w:val="000F1BEB"/>
    <w:rsid w:val="000F2ABC"/>
    <w:rsid w:val="000F5673"/>
    <w:rsid w:val="000F7201"/>
    <w:rsid w:val="00100930"/>
    <w:rsid w:val="00101CB1"/>
    <w:rsid w:val="001063DC"/>
    <w:rsid w:val="001067DC"/>
    <w:rsid w:val="00111103"/>
    <w:rsid w:val="00112DDA"/>
    <w:rsid w:val="00114262"/>
    <w:rsid w:val="001231D2"/>
    <w:rsid w:val="00123675"/>
    <w:rsid w:val="00124512"/>
    <w:rsid w:val="00134F0F"/>
    <w:rsid w:val="0014214D"/>
    <w:rsid w:val="001554BF"/>
    <w:rsid w:val="00155B6F"/>
    <w:rsid w:val="00163AEC"/>
    <w:rsid w:val="00180F10"/>
    <w:rsid w:val="001A22EB"/>
    <w:rsid w:val="001A75F0"/>
    <w:rsid w:val="001B3805"/>
    <w:rsid w:val="001C0ED5"/>
    <w:rsid w:val="001C113B"/>
    <w:rsid w:val="001C2D76"/>
    <w:rsid w:val="001C4F37"/>
    <w:rsid w:val="001C53F9"/>
    <w:rsid w:val="001D7DD0"/>
    <w:rsid w:val="001E18FF"/>
    <w:rsid w:val="001E3321"/>
    <w:rsid w:val="001E53D2"/>
    <w:rsid w:val="001E7287"/>
    <w:rsid w:val="002054C9"/>
    <w:rsid w:val="002079F0"/>
    <w:rsid w:val="00212D23"/>
    <w:rsid w:val="002240B8"/>
    <w:rsid w:val="00234AF6"/>
    <w:rsid w:val="00242C3A"/>
    <w:rsid w:val="002446AC"/>
    <w:rsid w:val="00254E63"/>
    <w:rsid w:val="00261E27"/>
    <w:rsid w:val="00264C7F"/>
    <w:rsid w:val="0026668D"/>
    <w:rsid w:val="00271AC6"/>
    <w:rsid w:val="00273FB3"/>
    <w:rsid w:val="002743FF"/>
    <w:rsid w:val="002975D6"/>
    <w:rsid w:val="002A217C"/>
    <w:rsid w:val="002B3508"/>
    <w:rsid w:val="002C10CB"/>
    <w:rsid w:val="002C2C0B"/>
    <w:rsid w:val="002C426E"/>
    <w:rsid w:val="002C6F44"/>
    <w:rsid w:val="002D36A5"/>
    <w:rsid w:val="002D6ABE"/>
    <w:rsid w:val="002E1E1C"/>
    <w:rsid w:val="002F7E8F"/>
    <w:rsid w:val="00300A8E"/>
    <w:rsid w:val="00302186"/>
    <w:rsid w:val="00303BFB"/>
    <w:rsid w:val="00306D19"/>
    <w:rsid w:val="00311FE3"/>
    <w:rsid w:val="0031429F"/>
    <w:rsid w:val="00320547"/>
    <w:rsid w:val="00337055"/>
    <w:rsid w:val="00341872"/>
    <w:rsid w:val="003466E3"/>
    <w:rsid w:val="00346B27"/>
    <w:rsid w:val="00377477"/>
    <w:rsid w:val="003801B2"/>
    <w:rsid w:val="003840CA"/>
    <w:rsid w:val="00385690"/>
    <w:rsid w:val="003A064F"/>
    <w:rsid w:val="003A2CE0"/>
    <w:rsid w:val="003B7AC1"/>
    <w:rsid w:val="003B7F7B"/>
    <w:rsid w:val="003C4648"/>
    <w:rsid w:val="003D4A78"/>
    <w:rsid w:val="003D55F0"/>
    <w:rsid w:val="003E0BFE"/>
    <w:rsid w:val="003E141A"/>
    <w:rsid w:val="003E1AA5"/>
    <w:rsid w:val="003E1CBB"/>
    <w:rsid w:val="003E7166"/>
    <w:rsid w:val="003F2A5C"/>
    <w:rsid w:val="00404115"/>
    <w:rsid w:val="00404B02"/>
    <w:rsid w:val="00414930"/>
    <w:rsid w:val="004155D1"/>
    <w:rsid w:val="00423C73"/>
    <w:rsid w:val="004422E4"/>
    <w:rsid w:val="004452E9"/>
    <w:rsid w:val="00454CFC"/>
    <w:rsid w:val="00454FC8"/>
    <w:rsid w:val="004610FA"/>
    <w:rsid w:val="004640D6"/>
    <w:rsid w:val="00474493"/>
    <w:rsid w:val="00487101"/>
    <w:rsid w:val="00487BBF"/>
    <w:rsid w:val="00491FA7"/>
    <w:rsid w:val="004A1DF4"/>
    <w:rsid w:val="004A4353"/>
    <w:rsid w:val="004B2DD4"/>
    <w:rsid w:val="004C2030"/>
    <w:rsid w:val="004C26B0"/>
    <w:rsid w:val="004C2ED3"/>
    <w:rsid w:val="004C3A5F"/>
    <w:rsid w:val="004D4077"/>
    <w:rsid w:val="004D4F0D"/>
    <w:rsid w:val="004D6F72"/>
    <w:rsid w:val="004F2CC9"/>
    <w:rsid w:val="0050166F"/>
    <w:rsid w:val="00507672"/>
    <w:rsid w:val="00511157"/>
    <w:rsid w:val="0052036E"/>
    <w:rsid w:val="00523F06"/>
    <w:rsid w:val="00525388"/>
    <w:rsid w:val="00525C98"/>
    <w:rsid w:val="00551797"/>
    <w:rsid w:val="00555C9E"/>
    <w:rsid w:val="00575A04"/>
    <w:rsid w:val="00575E20"/>
    <w:rsid w:val="00583515"/>
    <w:rsid w:val="005A573E"/>
    <w:rsid w:val="005B1D8A"/>
    <w:rsid w:val="005B28AD"/>
    <w:rsid w:val="005B5F6A"/>
    <w:rsid w:val="005E40A4"/>
    <w:rsid w:val="00617801"/>
    <w:rsid w:val="00642D7A"/>
    <w:rsid w:val="00657528"/>
    <w:rsid w:val="0066065F"/>
    <w:rsid w:val="0066594E"/>
    <w:rsid w:val="006769FB"/>
    <w:rsid w:val="006841F9"/>
    <w:rsid w:val="006847EF"/>
    <w:rsid w:val="006A2D97"/>
    <w:rsid w:val="006A6462"/>
    <w:rsid w:val="006A68A8"/>
    <w:rsid w:val="006A7DC8"/>
    <w:rsid w:val="006C2E6C"/>
    <w:rsid w:val="006C5EDE"/>
    <w:rsid w:val="006D3D07"/>
    <w:rsid w:val="006D5EC3"/>
    <w:rsid w:val="006E73C5"/>
    <w:rsid w:val="006F28BD"/>
    <w:rsid w:val="006F54EA"/>
    <w:rsid w:val="00701629"/>
    <w:rsid w:val="00707424"/>
    <w:rsid w:val="0072542A"/>
    <w:rsid w:val="00735B96"/>
    <w:rsid w:val="00736C65"/>
    <w:rsid w:val="007379D8"/>
    <w:rsid w:val="007404F5"/>
    <w:rsid w:val="00744000"/>
    <w:rsid w:val="0074604D"/>
    <w:rsid w:val="00755D8A"/>
    <w:rsid w:val="00761BDF"/>
    <w:rsid w:val="00764A66"/>
    <w:rsid w:val="00766B09"/>
    <w:rsid w:val="00782984"/>
    <w:rsid w:val="007919D7"/>
    <w:rsid w:val="00795601"/>
    <w:rsid w:val="007A1903"/>
    <w:rsid w:val="007A7B56"/>
    <w:rsid w:val="007C4669"/>
    <w:rsid w:val="007C6CA6"/>
    <w:rsid w:val="007D09F8"/>
    <w:rsid w:val="007D1253"/>
    <w:rsid w:val="007D3BE8"/>
    <w:rsid w:val="007F05F9"/>
    <w:rsid w:val="007F3609"/>
    <w:rsid w:val="007F4E33"/>
    <w:rsid w:val="008168B3"/>
    <w:rsid w:val="008240CE"/>
    <w:rsid w:val="008345C1"/>
    <w:rsid w:val="00834F55"/>
    <w:rsid w:val="00840546"/>
    <w:rsid w:val="00843011"/>
    <w:rsid w:val="0085294B"/>
    <w:rsid w:val="00857CBD"/>
    <w:rsid w:val="008702F7"/>
    <w:rsid w:val="00873FE8"/>
    <w:rsid w:val="00876431"/>
    <w:rsid w:val="00877859"/>
    <w:rsid w:val="00894B7C"/>
    <w:rsid w:val="008955EF"/>
    <w:rsid w:val="008A04B4"/>
    <w:rsid w:val="008A5B17"/>
    <w:rsid w:val="008A7F9B"/>
    <w:rsid w:val="008C0CEA"/>
    <w:rsid w:val="008C0E22"/>
    <w:rsid w:val="008C4F31"/>
    <w:rsid w:val="008D0B86"/>
    <w:rsid w:val="008E3BAD"/>
    <w:rsid w:val="00903A79"/>
    <w:rsid w:val="00906DCE"/>
    <w:rsid w:val="00914806"/>
    <w:rsid w:val="0091752E"/>
    <w:rsid w:val="00921D2D"/>
    <w:rsid w:val="00924D12"/>
    <w:rsid w:val="0092526A"/>
    <w:rsid w:val="009333FB"/>
    <w:rsid w:val="0094128A"/>
    <w:rsid w:val="0094196D"/>
    <w:rsid w:val="009701B0"/>
    <w:rsid w:val="00985E8B"/>
    <w:rsid w:val="00992FC9"/>
    <w:rsid w:val="009A0BA1"/>
    <w:rsid w:val="009A723D"/>
    <w:rsid w:val="009B01C7"/>
    <w:rsid w:val="009B1D17"/>
    <w:rsid w:val="009C4C73"/>
    <w:rsid w:val="009C7497"/>
    <w:rsid w:val="009C77F2"/>
    <w:rsid w:val="009D2306"/>
    <w:rsid w:val="009E49BB"/>
    <w:rsid w:val="009F2033"/>
    <w:rsid w:val="009F5F98"/>
    <w:rsid w:val="00A14D4A"/>
    <w:rsid w:val="00A14DF6"/>
    <w:rsid w:val="00A26BE0"/>
    <w:rsid w:val="00A32B19"/>
    <w:rsid w:val="00A32E17"/>
    <w:rsid w:val="00A34CA6"/>
    <w:rsid w:val="00A34E89"/>
    <w:rsid w:val="00A428E2"/>
    <w:rsid w:val="00A43A7E"/>
    <w:rsid w:val="00A45C58"/>
    <w:rsid w:val="00A45DF2"/>
    <w:rsid w:val="00A50A9F"/>
    <w:rsid w:val="00A53CF5"/>
    <w:rsid w:val="00A60C3D"/>
    <w:rsid w:val="00A65E4E"/>
    <w:rsid w:val="00A72FCE"/>
    <w:rsid w:val="00A86512"/>
    <w:rsid w:val="00A95B8A"/>
    <w:rsid w:val="00A96A2E"/>
    <w:rsid w:val="00AB24DB"/>
    <w:rsid w:val="00AB5313"/>
    <w:rsid w:val="00AB65DD"/>
    <w:rsid w:val="00AC4F9A"/>
    <w:rsid w:val="00AD1175"/>
    <w:rsid w:val="00AD1282"/>
    <w:rsid w:val="00AE0DC3"/>
    <w:rsid w:val="00AE1E2F"/>
    <w:rsid w:val="00AE7D92"/>
    <w:rsid w:val="00AF0213"/>
    <w:rsid w:val="00AF3A13"/>
    <w:rsid w:val="00B0484C"/>
    <w:rsid w:val="00B15BDF"/>
    <w:rsid w:val="00B415D9"/>
    <w:rsid w:val="00B64B52"/>
    <w:rsid w:val="00B70D19"/>
    <w:rsid w:val="00B72503"/>
    <w:rsid w:val="00B748AE"/>
    <w:rsid w:val="00B77B27"/>
    <w:rsid w:val="00B82CDD"/>
    <w:rsid w:val="00B9400C"/>
    <w:rsid w:val="00B97896"/>
    <w:rsid w:val="00BA30F8"/>
    <w:rsid w:val="00BA4D0F"/>
    <w:rsid w:val="00BA7472"/>
    <w:rsid w:val="00BB0821"/>
    <w:rsid w:val="00BB44ED"/>
    <w:rsid w:val="00BD029E"/>
    <w:rsid w:val="00BD346D"/>
    <w:rsid w:val="00BE4D05"/>
    <w:rsid w:val="00C05D48"/>
    <w:rsid w:val="00C06EC9"/>
    <w:rsid w:val="00C0754B"/>
    <w:rsid w:val="00C07C6B"/>
    <w:rsid w:val="00C15520"/>
    <w:rsid w:val="00C15D18"/>
    <w:rsid w:val="00C21516"/>
    <w:rsid w:val="00C22AF5"/>
    <w:rsid w:val="00C24ACB"/>
    <w:rsid w:val="00C367B3"/>
    <w:rsid w:val="00C43331"/>
    <w:rsid w:val="00C46AF7"/>
    <w:rsid w:val="00C500B9"/>
    <w:rsid w:val="00C544AD"/>
    <w:rsid w:val="00C65B26"/>
    <w:rsid w:val="00C7664A"/>
    <w:rsid w:val="00C774B2"/>
    <w:rsid w:val="00C808A2"/>
    <w:rsid w:val="00C959BE"/>
    <w:rsid w:val="00C95A27"/>
    <w:rsid w:val="00CA4D62"/>
    <w:rsid w:val="00CA6463"/>
    <w:rsid w:val="00CB0ABC"/>
    <w:rsid w:val="00CC38AA"/>
    <w:rsid w:val="00CC3F96"/>
    <w:rsid w:val="00CC63C1"/>
    <w:rsid w:val="00CD047D"/>
    <w:rsid w:val="00CE34FF"/>
    <w:rsid w:val="00CE6B5A"/>
    <w:rsid w:val="00CF1523"/>
    <w:rsid w:val="00D022F6"/>
    <w:rsid w:val="00D2211A"/>
    <w:rsid w:val="00D253E9"/>
    <w:rsid w:val="00D31537"/>
    <w:rsid w:val="00D40D53"/>
    <w:rsid w:val="00D44C96"/>
    <w:rsid w:val="00D47D40"/>
    <w:rsid w:val="00D47DA2"/>
    <w:rsid w:val="00D55592"/>
    <w:rsid w:val="00D61C06"/>
    <w:rsid w:val="00D656F3"/>
    <w:rsid w:val="00D66027"/>
    <w:rsid w:val="00D71ED6"/>
    <w:rsid w:val="00D72D81"/>
    <w:rsid w:val="00D837CE"/>
    <w:rsid w:val="00D83DF0"/>
    <w:rsid w:val="00D8569E"/>
    <w:rsid w:val="00D85D9A"/>
    <w:rsid w:val="00D8666E"/>
    <w:rsid w:val="00D94755"/>
    <w:rsid w:val="00D979A4"/>
    <w:rsid w:val="00DA4282"/>
    <w:rsid w:val="00DA6BAA"/>
    <w:rsid w:val="00DB5DB5"/>
    <w:rsid w:val="00DD084C"/>
    <w:rsid w:val="00DD5973"/>
    <w:rsid w:val="00DE67C1"/>
    <w:rsid w:val="00DF26A0"/>
    <w:rsid w:val="00DF325E"/>
    <w:rsid w:val="00DF5B7D"/>
    <w:rsid w:val="00DF718B"/>
    <w:rsid w:val="00E0546D"/>
    <w:rsid w:val="00E209C0"/>
    <w:rsid w:val="00E340F4"/>
    <w:rsid w:val="00E35249"/>
    <w:rsid w:val="00E40328"/>
    <w:rsid w:val="00E47A02"/>
    <w:rsid w:val="00E50EDB"/>
    <w:rsid w:val="00E562BE"/>
    <w:rsid w:val="00E56599"/>
    <w:rsid w:val="00E57E2F"/>
    <w:rsid w:val="00E57E71"/>
    <w:rsid w:val="00E71BC0"/>
    <w:rsid w:val="00E75DD8"/>
    <w:rsid w:val="00E76F25"/>
    <w:rsid w:val="00E811C2"/>
    <w:rsid w:val="00E83123"/>
    <w:rsid w:val="00E83952"/>
    <w:rsid w:val="00E90E58"/>
    <w:rsid w:val="00E91C79"/>
    <w:rsid w:val="00EA02E6"/>
    <w:rsid w:val="00EA0EB2"/>
    <w:rsid w:val="00EA3E4F"/>
    <w:rsid w:val="00EB1BDF"/>
    <w:rsid w:val="00EC3B89"/>
    <w:rsid w:val="00ED0A79"/>
    <w:rsid w:val="00ED250D"/>
    <w:rsid w:val="00ED486D"/>
    <w:rsid w:val="00ED4B07"/>
    <w:rsid w:val="00ED694F"/>
    <w:rsid w:val="00EE415E"/>
    <w:rsid w:val="00EE4713"/>
    <w:rsid w:val="00EE6788"/>
    <w:rsid w:val="00EF1680"/>
    <w:rsid w:val="00EF18DD"/>
    <w:rsid w:val="00F02996"/>
    <w:rsid w:val="00F114CB"/>
    <w:rsid w:val="00F27CF0"/>
    <w:rsid w:val="00F30996"/>
    <w:rsid w:val="00F41CF6"/>
    <w:rsid w:val="00F44A69"/>
    <w:rsid w:val="00F45503"/>
    <w:rsid w:val="00F467FF"/>
    <w:rsid w:val="00F47D18"/>
    <w:rsid w:val="00F64FFF"/>
    <w:rsid w:val="00F67A53"/>
    <w:rsid w:val="00F77943"/>
    <w:rsid w:val="00F81538"/>
    <w:rsid w:val="00F81E7F"/>
    <w:rsid w:val="00F850E3"/>
    <w:rsid w:val="00F87161"/>
    <w:rsid w:val="00F93463"/>
    <w:rsid w:val="00F97DD1"/>
    <w:rsid w:val="00FA0398"/>
    <w:rsid w:val="00FA42A2"/>
    <w:rsid w:val="00FB22DF"/>
    <w:rsid w:val="00FB2828"/>
    <w:rsid w:val="00FB5604"/>
    <w:rsid w:val="00FC112C"/>
    <w:rsid w:val="00FC31B1"/>
    <w:rsid w:val="00FE3490"/>
    <w:rsid w:val="00FE486A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D5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ano1-nfasis6">
    <w:name w:val="Medium Shading 1 Accent 6"/>
    <w:basedOn w:val="Tablanormal"/>
    <w:uiPriority w:val="63"/>
    <w:rsid w:val="00D31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84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84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84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74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04F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404F5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unhideWhenUsed/>
    <w:rsid w:val="007404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04F5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7404F5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ano2-nfasis5">
    <w:name w:val="Medium Shading 2 Accent 5"/>
    <w:basedOn w:val="Tablanormal"/>
    <w:uiPriority w:val="64"/>
    <w:rsid w:val="00740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7404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740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7404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7404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7404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491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2240B8"/>
    <w:pPr>
      <w:outlineLvl w:val="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D59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DD597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C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Pa6">
    <w:name w:val="Pa6"/>
    <w:basedOn w:val="Default"/>
    <w:next w:val="Default"/>
    <w:uiPriority w:val="99"/>
    <w:rsid w:val="002C426E"/>
    <w:pPr>
      <w:spacing w:line="20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8405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D5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ano1-nfasis6">
    <w:name w:val="Medium Shading 1 Accent 6"/>
    <w:basedOn w:val="Tablanormal"/>
    <w:uiPriority w:val="63"/>
    <w:rsid w:val="00D31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84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0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84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84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74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04F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404F5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unhideWhenUsed/>
    <w:rsid w:val="007404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04F5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7404F5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ano2-nfasis5">
    <w:name w:val="Medium Shading 2 Accent 5"/>
    <w:basedOn w:val="Tablanormal"/>
    <w:uiPriority w:val="64"/>
    <w:rsid w:val="00740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7404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7404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2">
    <w:name w:val="Light Shading Accent 2"/>
    <w:basedOn w:val="Tablanormal"/>
    <w:uiPriority w:val="60"/>
    <w:rsid w:val="007404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7404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7404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491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2240B8"/>
    <w:pPr>
      <w:outlineLvl w:val="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D59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DD597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C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Pa6">
    <w:name w:val="Pa6"/>
    <w:basedOn w:val="Default"/>
    <w:next w:val="Default"/>
    <w:uiPriority w:val="99"/>
    <w:rsid w:val="002C426E"/>
    <w:pPr>
      <w:spacing w:line="20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84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oe.es/boe/dias/2011/12/10/pdfs/BOE-A-2011-19362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B1C6-56B5-7649-ACDF-85B61AC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1371</Words>
  <Characters>7545</Characters>
  <Application>Microsoft Macintosh Word</Application>
  <DocSecurity>0</DocSecurity>
  <Lines>62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Nuria Masferrer</cp:lastModifiedBy>
  <cp:revision>2</cp:revision>
  <cp:lastPrinted>2013-06-04T22:16:00Z</cp:lastPrinted>
  <dcterms:created xsi:type="dcterms:W3CDTF">2014-07-25T15:50:00Z</dcterms:created>
  <dcterms:modified xsi:type="dcterms:W3CDTF">2014-07-25T15:50:00Z</dcterms:modified>
</cp:coreProperties>
</file>