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B" w:rsidRPr="0088428C" w:rsidRDefault="004C5676" w:rsidP="0088428C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</w:pPr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Un producte que augmenta la seguretat dels ciclistes guanya el premi d’emprenedoria Explorer </w:t>
      </w:r>
    </w:p>
    <w:p w:rsidR="0088428C" w:rsidRDefault="0088428C" w:rsidP="00F5628C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8D3BC0" w:rsidRDefault="004C5676" w:rsidP="008D3BC0">
      <w:pPr>
        <w:pStyle w:val="Textoindependiente"/>
        <w:spacing w:line="360" w:lineRule="auto"/>
        <w:ind w:left="-426" w:right="28"/>
        <w:jc w:val="center"/>
        <w:rPr>
          <w:rFonts w:ascii="Arial" w:hAnsi="Arial" w:cs="Arial"/>
          <w:i/>
          <w:szCs w:val="21"/>
          <w:lang w:val="ca-ES"/>
        </w:rPr>
      </w:pPr>
      <w:r>
        <w:rPr>
          <w:rFonts w:ascii="Arial" w:hAnsi="Arial" w:cs="Arial"/>
          <w:i/>
          <w:szCs w:val="21"/>
          <w:lang w:val="ca-ES"/>
        </w:rPr>
        <w:t xml:space="preserve">El guanyador des del TecnoCampus viatjarà a </w:t>
      </w:r>
      <w:proofErr w:type="spellStart"/>
      <w:r>
        <w:rPr>
          <w:rFonts w:ascii="Arial" w:hAnsi="Arial" w:cs="Arial"/>
          <w:i/>
          <w:szCs w:val="21"/>
          <w:lang w:val="ca-ES"/>
        </w:rPr>
        <w:t>Silicon</w:t>
      </w:r>
      <w:proofErr w:type="spellEnd"/>
      <w:r>
        <w:rPr>
          <w:rFonts w:ascii="Arial" w:hAnsi="Arial" w:cs="Arial"/>
          <w:i/>
          <w:szCs w:val="21"/>
          <w:lang w:val="ca-ES"/>
        </w:rPr>
        <w:t xml:space="preserve"> </w:t>
      </w:r>
      <w:proofErr w:type="spellStart"/>
      <w:r>
        <w:rPr>
          <w:rFonts w:ascii="Arial" w:hAnsi="Arial" w:cs="Arial"/>
          <w:i/>
          <w:szCs w:val="21"/>
          <w:lang w:val="ca-ES"/>
        </w:rPr>
        <w:t>Valley</w:t>
      </w:r>
      <w:proofErr w:type="spellEnd"/>
      <w:r>
        <w:rPr>
          <w:rFonts w:ascii="Arial" w:hAnsi="Arial" w:cs="Arial"/>
          <w:i/>
          <w:szCs w:val="21"/>
          <w:lang w:val="ca-ES"/>
        </w:rPr>
        <w:t xml:space="preserve"> </w:t>
      </w:r>
      <w:r w:rsidR="008D3BC0">
        <w:rPr>
          <w:rFonts w:ascii="Arial" w:hAnsi="Arial" w:cs="Arial"/>
          <w:i/>
          <w:szCs w:val="21"/>
          <w:lang w:val="ca-ES"/>
        </w:rPr>
        <w:t xml:space="preserve">i </w:t>
      </w:r>
    </w:p>
    <w:p w:rsidR="004C5676" w:rsidRPr="003C3A64" w:rsidRDefault="008D3BC0" w:rsidP="008D3BC0">
      <w:pPr>
        <w:pStyle w:val="Textoindependiente"/>
        <w:spacing w:line="360" w:lineRule="auto"/>
        <w:ind w:left="-426" w:right="28"/>
        <w:jc w:val="center"/>
        <w:rPr>
          <w:rFonts w:ascii="Arial" w:hAnsi="Arial" w:cs="Arial"/>
          <w:i/>
          <w:szCs w:val="21"/>
          <w:lang w:val="ca-ES"/>
        </w:rPr>
      </w:pPr>
      <w:r>
        <w:rPr>
          <w:rFonts w:ascii="Arial" w:hAnsi="Arial" w:cs="Arial"/>
          <w:i/>
          <w:szCs w:val="21"/>
          <w:lang w:val="ca-ES"/>
        </w:rPr>
        <w:t>optarà a 30.000 de finançament</w:t>
      </w:r>
    </w:p>
    <w:p w:rsidR="004C5676" w:rsidRDefault="004C5676" w:rsidP="0088428C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4C5676" w:rsidRPr="004C5676" w:rsidRDefault="004C5676" w:rsidP="004C5676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Un projecte que pretén millorar la seguretat</w:t>
      </w:r>
      <w:bookmarkStart w:id="0" w:name="_GoBack"/>
      <w:bookmarkEnd w:id="0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dels ciclistes impulsat per Marc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Millet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 Nil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Oleaga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ha estat escollit com la millor idea del TecnoCampus Explorer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Space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. Els joves guanyadors </w:t>
      </w:r>
      <w:r w:rsidR="00EE4CAD">
        <w:rPr>
          <w:rFonts w:ascii="Arial" w:eastAsia="Times New Roman" w:hAnsi="Arial" w:cs="Arial"/>
          <w:color w:val="3F3F38"/>
          <w:sz w:val="23"/>
          <w:szCs w:val="23"/>
          <w:lang w:val="ca-ES"/>
        </w:rPr>
        <w:t>optaran</w:t>
      </w: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a aconseguir 30.000 euros de finançament i viatjaran a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Silicon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Valley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juntament amb els altres 52 millors joves emprenedors de la IX edició del programa Explorer que impulsa el Banc Santander. El projecte guanyador es va donar a conèixer ahir dimecres 20 de juny a la sessió de clausura celebrada al TecnoCampus, després que més de 25 emprenedors hagin rebut formació i assessorament durant en els últims cinc mesos.</w:t>
      </w:r>
    </w:p>
    <w:p w:rsidR="004C5676" w:rsidRPr="004C5676" w:rsidRDefault="004C5676" w:rsidP="004C5676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4C5676" w:rsidRPr="004C5676" w:rsidRDefault="004C5676" w:rsidP="004C5676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Es van presentar un total de 14 projectes davant del jurat, format per Jordi Torné, de Banco Santander; Rosana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Sasián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de CISE, Miquel Serra, de SECOT, i Emma Feriche i Antonia González, com a directora de l’Àrea d’Empresa i Emprenedoria i cap del Servei d’Emprenedoria del TecnoCampus, respectivament.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Millet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Oleaga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han guanyat l’edició del programa amb</w:t>
      </w:r>
      <w:r w:rsidRPr="004C5676">
        <w:rPr>
          <w:rFonts w:ascii="Arial" w:eastAsia="Times New Roman" w:hAnsi="Arial" w:cs="Arial"/>
          <w:i/>
          <w:color w:val="3F3F38"/>
          <w:sz w:val="23"/>
          <w:szCs w:val="23"/>
          <w:lang w:val="ca-ES"/>
        </w:rPr>
        <w:t xml:space="preserve"> </w:t>
      </w:r>
      <w:proofErr w:type="spellStart"/>
      <w:r w:rsidRPr="004C5676">
        <w:rPr>
          <w:rFonts w:ascii="Arial" w:eastAsia="Times New Roman" w:hAnsi="Arial" w:cs="Arial"/>
          <w:i/>
          <w:color w:val="3F3F38"/>
          <w:sz w:val="23"/>
          <w:szCs w:val="23"/>
          <w:lang w:val="ca-ES"/>
        </w:rPr>
        <w:t>Evix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.  Borja Alonso, amb </w:t>
      </w:r>
      <w:r w:rsidRPr="004C5676">
        <w:rPr>
          <w:rFonts w:ascii="Arial" w:eastAsia="Times New Roman" w:hAnsi="Arial" w:cs="Arial"/>
          <w:i/>
          <w:color w:val="3F3F38"/>
          <w:sz w:val="23"/>
          <w:szCs w:val="23"/>
          <w:lang w:val="ca-ES"/>
        </w:rPr>
        <w:t>Global Player</w:t>
      </w: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i David Gassó, amb </w:t>
      </w:r>
      <w:proofErr w:type="spellStart"/>
      <w:r w:rsidRPr="004C5676">
        <w:rPr>
          <w:rFonts w:ascii="Arial" w:eastAsia="Times New Roman" w:hAnsi="Arial" w:cs="Arial"/>
          <w:i/>
          <w:color w:val="3F3F38"/>
          <w:sz w:val="23"/>
          <w:szCs w:val="23"/>
          <w:lang w:val="ca-ES"/>
        </w:rPr>
        <w:t>Rigoo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, van quedar en segon i tercer lloc, respectivament, de la competició.</w:t>
      </w:r>
    </w:p>
    <w:p w:rsidR="004C5676" w:rsidRPr="004C5676" w:rsidRDefault="004C5676" w:rsidP="004C5676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4C5676" w:rsidRPr="004C5676" w:rsidRDefault="004C5676" w:rsidP="004C5676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lastRenderedPageBreak/>
        <w:t xml:space="preserve">Per una banda, </w:t>
      </w:r>
      <w:proofErr w:type="spellStart"/>
      <w:r w:rsidRPr="004C5676">
        <w:rPr>
          <w:rFonts w:ascii="Arial" w:eastAsia="Times New Roman" w:hAnsi="Arial" w:cs="Arial"/>
          <w:i/>
          <w:color w:val="3F3F38"/>
          <w:sz w:val="23"/>
          <w:szCs w:val="23"/>
          <w:lang w:val="ca-ES"/>
        </w:rPr>
        <w:t>Moonbox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una caixa mensual amb productes per cuidar la dona embarassada i al bebè durant els mesos de gestació dissenyada per les estudiants del TecnoCampus Adriana Buch i Mariona Rams, han estat seleccionades com a finalistes del premi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Woman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Explorer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Award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que patrocina la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Fundación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EY i que optarà al novembre a 20.000 euros. Per l’altra, el projecte </w:t>
      </w:r>
      <w:proofErr w:type="spellStart"/>
      <w:r w:rsidRPr="004C5676">
        <w:rPr>
          <w:rFonts w:ascii="Arial" w:eastAsia="Times New Roman" w:hAnsi="Arial" w:cs="Arial"/>
          <w:i/>
          <w:color w:val="3F3F38"/>
          <w:sz w:val="23"/>
          <w:szCs w:val="23"/>
          <w:lang w:val="ca-ES"/>
        </w:rPr>
        <w:t>VoiceX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impulsat per Thomas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Holzheu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que té per objectiu dissenyar les primeres </w:t>
      </w: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>funcionalitats</w:t>
      </w: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per a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Alexa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</w:t>
      </w: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assistent</w:t>
      </w: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virtual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d'Amazon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ha quedat finalista en la categoria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Disruptive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Technology Explorer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Award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que impulsa INDRA i podrà optar a 3.000 euros per al desenvolupament del seu projecte i assessorament per part dels professionals de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Indraventures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.</w:t>
      </w:r>
    </w:p>
    <w:p w:rsidR="004C5676" w:rsidRPr="004C5676" w:rsidRDefault="004C5676" w:rsidP="004C5676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510E1B" w:rsidRPr="00B87EF5" w:rsidRDefault="004C5676" w:rsidP="004C5676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El jove Marc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Millet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com a representant de l'equip, visitarà durant el viatge d'una setmana a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Silicon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Valley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empreses com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Google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LinkedIn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o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Facebook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i assistirà a conferències a universitats amb Berkeley o </w:t>
      </w:r>
      <w:proofErr w:type="spellStart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Stanford</w:t>
      </w:r>
      <w:proofErr w:type="spellEnd"/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>. Després del viatge, els gua</w:t>
      </w: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>nyadors dels diferents centres</w:t>
      </w:r>
      <w:r w:rsidRPr="004C5676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participaran a la final nacional dels premis Santander Explorer 2018, on se seleccionaran els tres millors projectes emprenedors, que rebran 30.000, 20.000 o 10.000 euros per accelerar els seus projectes.</w:t>
      </w:r>
    </w:p>
    <w:p w:rsidR="004C5676" w:rsidRDefault="004C5676" w:rsidP="00F5628C">
      <w:pPr>
        <w:pStyle w:val="Body"/>
        <w:tabs>
          <w:tab w:val="left" w:pos="2670"/>
        </w:tabs>
        <w:ind w:left="-284" w:right="-114"/>
        <w:rPr>
          <w:rStyle w:val="None"/>
          <w:rFonts w:ascii="Arial" w:hAnsi="Arial"/>
          <w:sz w:val="23"/>
          <w:szCs w:val="23"/>
          <w:u w:val="single"/>
        </w:rPr>
      </w:pPr>
    </w:p>
    <w:p w:rsidR="00C50C1A" w:rsidRPr="00B87EF5" w:rsidRDefault="00C50C1A" w:rsidP="00F5628C">
      <w:pPr>
        <w:pStyle w:val="Body"/>
        <w:tabs>
          <w:tab w:val="left" w:pos="2670"/>
        </w:tabs>
        <w:ind w:left="-284" w:right="-114"/>
        <w:rPr>
          <w:sz w:val="23"/>
          <w:szCs w:val="23"/>
        </w:rPr>
      </w:pPr>
      <w:r w:rsidRPr="00B87EF5">
        <w:rPr>
          <w:rStyle w:val="None"/>
          <w:rFonts w:ascii="Arial" w:hAnsi="Arial"/>
          <w:sz w:val="23"/>
          <w:szCs w:val="23"/>
          <w:u w:val="single"/>
        </w:rPr>
        <w:t>Més informació:</w:t>
      </w:r>
      <w:r w:rsidRPr="00B87EF5">
        <w:rPr>
          <w:rStyle w:val="None"/>
          <w:rFonts w:ascii="Arial" w:hAnsi="Arial"/>
          <w:sz w:val="23"/>
          <w:szCs w:val="23"/>
        </w:rPr>
        <w:tab/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rStyle w:val="None"/>
          <w:rFonts w:ascii="Arial" w:hAnsi="Arial"/>
          <w:sz w:val="23"/>
          <w:szCs w:val="23"/>
        </w:rPr>
        <w:t xml:space="preserve">Oriol Ribet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proofErr w:type="spellStart"/>
      <w:r w:rsidRPr="00B87EF5">
        <w:rPr>
          <w:rStyle w:val="None"/>
          <w:rFonts w:ascii="Arial" w:hAnsi="Arial"/>
          <w:sz w:val="23"/>
          <w:szCs w:val="23"/>
        </w:rPr>
        <w:t>Telf</w:t>
      </w:r>
      <w:proofErr w:type="spellEnd"/>
      <w:r w:rsidRPr="00B87EF5">
        <w:rPr>
          <w:rStyle w:val="None"/>
          <w:rFonts w:ascii="Arial" w:hAnsi="Arial"/>
          <w:sz w:val="23"/>
          <w:szCs w:val="23"/>
        </w:rPr>
        <w:t xml:space="preserve">. 93 741 49 60 / 678 794 288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sz w:val="23"/>
          <w:szCs w:val="23"/>
        </w:rPr>
        <w:t xml:space="preserve"> </w:t>
      </w:r>
      <w:hyperlink r:id="rId6" w:history="1">
        <w:r w:rsidRPr="00B87EF5">
          <w:rPr>
            <w:rStyle w:val="Hyperlink1"/>
            <w:sz w:val="23"/>
            <w:szCs w:val="23"/>
          </w:rPr>
          <w:t>www.tecnocampus.cat</w:t>
        </w:r>
      </w:hyperlink>
    </w:p>
    <w:sectPr w:rsidR="00C50C1A" w:rsidRPr="00B87E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D3E93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F5628C">
                            <w:t>3</w:t>
                          </w:r>
                          <w:r w:rsidR="004C5676">
                            <w:t>44</w:t>
                          </w:r>
                        </w:p>
                        <w:p w:rsidR="004C5676" w:rsidRDefault="004C5676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9D3E93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F5628C">
                      <w:t>3</w:t>
                    </w:r>
                    <w:r w:rsidR="004C5676">
                      <w:t>44</w:t>
                    </w:r>
                  </w:p>
                  <w:p w:rsidR="004C5676" w:rsidRDefault="004C5676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8D3BC0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8D3BC0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</w:t>
                          </w:r>
                          <w:r w:rsidR="004C5676">
                            <w:t>44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</w:t>
                    </w:r>
                    <w:r w:rsidR="004C5676"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8D3BC0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8D3BC0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002E7"/>
    <w:rsid w:val="00064465"/>
    <w:rsid w:val="001249EA"/>
    <w:rsid w:val="00142CA9"/>
    <w:rsid w:val="00183581"/>
    <w:rsid w:val="001D76A0"/>
    <w:rsid w:val="001E7638"/>
    <w:rsid w:val="00217FC7"/>
    <w:rsid w:val="00296977"/>
    <w:rsid w:val="002A3506"/>
    <w:rsid w:val="002F5EE7"/>
    <w:rsid w:val="002F77A6"/>
    <w:rsid w:val="00322395"/>
    <w:rsid w:val="0032535A"/>
    <w:rsid w:val="00346D3B"/>
    <w:rsid w:val="003764D4"/>
    <w:rsid w:val="003B00AD"/>
    <w:rsid w:val="00421CD2"/>
    <w:rsid w:val="004504E6"/>
    <w:rsid w:val="004B4F94"/>
    <w:rsid w:val="004C5676"/>
    <w:rsid w:val="004C763F"/>
    <w:rsid w:val="004E751B"/>
    <w:rsid w:val="00510E1B"/>
    <w:rsid w:val="0052492E"/>
    <w:rsid w:val="00525445"/>
    <w:rsid w:val="00537BC9"/>
    <w:rsid w:val="005857C5"/>
    <w:rsid w:val="005D7250"/>
    <w:rsid w:val="00680744"/>
    <w:rsid w:val="006A5ACC"/>
    <w:rsid w:val="00723766"/>
    <w:rsid w:val="0077227D"/>
    <w:rsid w:val="007750F2"/>
    <w:rsid w:val="007A05BA"/>
    <w:rsid w:val="007B0AA3"/>
    <w:rsid w:val="008048E8"/>
    <w:rsid w:val="0082132E"/>
    <w:rsid w:val="008551F2"/>
    <w:rsid w:val="0088428C"/>
    <w:rsid w:val="008C4CA1"/>
    <w:rsid w:val="008D3BC0"/>
    <w:rsid w:val="009135B3"/>
    <w:rsid w:val="0093168E"/>
    <w:rsid w:val="00964B83"/>
    <w:rsid w:val="00965B7E"/>
    <w:rsid w:val="00980250"/>
    <w:rsid w:val="009A6508"/>
    <w:rsid w:val="009C62CF"/>
    <w:rsid w:val="009D3E93"/>
    <w:rsid w:val="00A07DAB"/>
    <w:rsid w:val="00A14502"/>
    <w:rsid w:val="00A148EE"/>
    <w:rsid w:val="00A344C4"/>
    <w:rsid w:val="00A37E64"/>
    <w:rsid w:val="00AA470C"/>
    <w:rsid w:val="00AC3487"/>
    <w:rsid w:val="00AF6CD7"/>
    <w:rsid w:val="00AF6D46"/>
    <w:rsid w:val="00B14B4E"/>
    <w:rsid w:val="00B207E8"/>
    <w:rsid w:val="00B71989"/>
    <w:rsid w:val="00B745D7"/>
    <w:rsid w:val="00B746BC"/>
    <w:rsid w:val="00B77839"/>
    <w:rsid w:val="00B85C66"/>
    <w:rsid w:val="00B87EF5"/>
    <w:rsid w:val="00BA1543"/>
    <w:rsid w:val="00BA36C6"/>
    <w:rsid w:val="00BD40EA"/>
    <w:rsid w:val="00C03784"/>
    <w:rsid w:val="00C50C1A"/>
    <w:rsid w:val="00C8569C"/>
    <w:rsid w:val="00CB622B"/>
    <w:rsid w:val="00D11566"/>
    <w:rsid w:val="00D275F5"/>
    <w:rsid w:val="00D42005"/>
    <w:rsid w:val="00D96B29"/>
    <w:rsid w:val="00DD04B7"/>
    <w:rsid w:val="00DE578F"/>
    <w:rsid w:val="00E533F5"/>
    <w:rsid w:val="00E74D01"/>
    <w:rsid w:val="00E96FC7"/>
    <w:rsid w:val="00EA57BD"/>
    <w:rsid w:val="00EE4CAD"/>
    <w:rsid w:val="00EF6B2C"/>
    <w:rsid w:val="00F00227"/>
    <w:rsid w:val="00F04848"/>
    <w:rsid w:val="00F5628C"/>
    <w:rsid w:val="00FA1034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  <w:style w:type="paragraph" w:styleId="Textoindependiente">
    <w:name w:val="Body Text"/>
    <w:basedOn w:val="Normal"/>
    <w:link w:val="TextoindependienteCar"/>
    <w:semiHidden/>
    <w:rsid w:val="004C5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5676"/>
    <w:rPr>
      <w:rFonts w:eastAsia="Times New Roman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10</cp:revision>
  <cp:lastPrinted>2018-05-09T14:02:00Z</cp:lastPrinted>
  <dcterms:created xsi:type="dcterms:W3CDTF">2018-06-19T09:21:00Z</dcterms:created>
  <dcterms:modified xsi:type="dcterms:W3CDTF">2018-06-25T09:09:00Z</dcterms:modified>
</cp:coreProperties>
</file>