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0002" w14:textId="1522A272" w:rsidR="001007BD" w:rsidRPr="006E007F" w:rsidRDefault="001007BD" w:rsidP="002C11C2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0"/>
          <w:lang w:val="ca-ES"/>
        </w:rPr>
      </w:pPr>
      <w:bookmarkStart w:id="0" w:name="_GoBack"/>
      <w:r w:rsidRPr="001007BD">
        <w:rPr>
          <w:rFonts w:ascii="Verdana" w:hAnsi="Verdana"/>
          <w:b/>
          <w:sz w:val="36"/>
          <w:szCs w:val="30"/>
          <w:lang w:val="ca-ES"/>
        </w:rPr>
        <w:t>L’escriptora Care Santos reivindica el valor de la ficció en l'obertura del curs acadèmic</w:t>
      </w:r>
    </w:p>
    <w:bookmarkEnd w:id="0"/>
    <w:p w14:paraId="49673320" w14:textId="77777777" w:rsidR="00AF6CD9" w:rsidRPr="00AF6CD9" w:rsidRDefault="00AF6CD9" w:rsidP="00AF6CD9">
      <w:pPr>
        <w:spacing w:after="120" w:line="276" w:lineRule="auto"/>
        <w:ind w:left="-142"/>
        <w:jc w:val="center"/>
        <w:rPr>
          <w:rFonts w:ascii="Verdana" w:hAnsi="Verdana"/>
          <w:b/>
          <w:i/>
          <w:sz w:val="36"/>
          <w:szCs w:val="30"/>
          <w:lang w:val="ca-ES"/>
        </w:rPr>
      </w:pPr>
    </w:p>
    <w:p w14:paraId="75FC2AAB" w14:textId="77777777" w:rsidR="001007BD" w:rsidRPr="001007BD" w:rsidRDefault="001007BD" w:rsidP="001007BD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1007BD">
        <w:rPr>
          <w:rFonts w:ascii="Arial" w:hAnsi="Arial" w:cs="Arial"/>
          <w:sz w:val="23"/>
          <w:szCs w:val="23"/>
          <w:lang w:val="ca-ES"/>
        </w:rPr>
        <w:t>El </w:t>
      </w:r>
      <w:r w:rsidRPr="001007BD">
        <w:rPr>
          <w:rFonts w:ascii="Arial" w:hAnsi="Arial" w:cs="Arial"/>
          <w:sz w:val="23"/>
          <w:szCs w:val="23"/>
          <w:lang w:val="ca-ES"/>
        </w:rPr>
        <w:t>curs universitari 2017-2018 ha quedat inaugurat de manera oficial</w:t>
      </w:r>
      <w:r w:rsidRPr="001007BD">
        <w:rPr>
          <w:rFonts w:ascii="Arial" w:hAnsi="Arial" w:cs="Arial"/>
          <w:sz w:val="23"/>
          <w:szCs w:val="23"/>
          <w:lang w:val="ca-ES"/>
        </w:rPr>
        <w:t> amb un acte celebrat aquest matí en el qual l’escriptora mataronina </w:t>
      </w:r>
      <w:r w:rsidRPr="001007BD">
        <w:rPr>
          <w:rFonts w:ascii="Arial" w:hAnsi="Arial" w:cs="Arial"/>
          <w:sz w:val="23"/>
          <w:szCs w:val="23"/>
          <w:lang w:val="ca-ES"/>
        </w:rPr>
        <w:t>Care Santos</w:t>
      </w:r>
      <w:r w:rsidRPr="001007BD">
        <w:rPr>
          <w:rFonts w:ascii="Arial" w:hAnsi="Arial" w:cs="Arial"/>
          <w:sz w:val="23"/>
          <w:szCs w:val="23"/>
          <w:lang w:val="ca-ES"/>
        </w:rPr>
        <w:t> ha pronunciat la lliçó inaugural. Sota el títol “Per què serveix la ficció”, la novel·lista mataronina ha ressaltat la </w:t>
      </w:r>
      <w:r w:rsidRPr="001007BD">
        <w:rPr>
          <w:rFonts w:ascii="Arial" w:hAnsi="Arial" w:cs="Arial"/>
          <w:sz w:val="23"/>
          <w:szCs w:val="23"/>
          <w:lang w:val="ca-ES"/>
        </w:rPr>
        <w:t>ficció i la literatura com a elements clau per entendre el món que ens envolta</w:t>
      </w:r>
      <w:r w:rsidRPr="001007BD">
        <w:rPr>
          <w:rFonts w:ascii="Arial" w:hAnsi="Arial" w:cs="Arial"/>
          <w:sz w:val="23"/>
          <w:szCs w:val="23"/>
          <w:lang w:val="ca-ES"/>
        </w:rPr>
        <w:t>. “Els llibres ens ensenyen a pensar i a conèixer diferents oportunitats i diferents punts de vista”, ha afirmat. </w:t>
      </w:r>
    </w:p>
    <w:p w14:paraId="65FDCC4B" w14:textId="77777777" w:rsidR="001007BD" w:rsidRPr="001007BD" w:rsidRDefault="001007BD" w:rsidP="001007BD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1007BD">
        <w:rPr>
          <w:rFonts w:ascii="Arial" w:hAnsi="Arial" w:cs="Arial"/>
          <w:sz w:val="23"/>
          <w:szCs w:val="23"/>
          <w:lang w:val="ca-ES"/>
        </w:rPr>
        <w:t>Santos ha afegit que la ficció serveix perquè cadascú construeix la seva pròpia història a partir del fet de narrar, d'explicar històries, una característica innata a l’ésser humà. “La curiositat és una de les principals raons per les quals necessitem la ficció”, ha explicat. Care Santos va rebre el Premi Ramon Llull 2014 i el Premio Nadal 2017. És autora d’obres com </w:t>
      </w:r>
      <w:proofErr w:type="spellStart"/>
      <w:r w:rsidRPr="001007BD">
        <w:rPr>
          <w:rFonts w:ascii="Arial" w:hAnsi="Arial" w:cs="Arial"/>
          <w:sz w:val="23"/>
          <w:szCs w:val="23"/>
          <w:u w:val="single"/>
          <w:lang w:val="ca-ES"/>
        </w:rPr>
        <w:t>Habitaciones</w:t>
      </w:r>
      <w:proofErr w:type="spellEnd"/>
      <w:r w:rsidRPr="001007BD">
        <w:rPr>
          <w:rFonts w:ascii="Arial" w:hAnsi="Arial" w:cs="Arial"/>
          <w:sz w:val="23"/>
          <w:szCs w:val="23"/>
          <w:u w:val="single"/>
          <w:lang w:val="ca-ES"/>
        </w:rPr>
        <w:t xml:space="preserve"> </w:t>
      </w:r>
      <w:proofErr w:type="spellStart"/>
      <w:r w:rsidRPr="001007BD">
        <w:rPr>
          <w:rFonts w:ascii="Arial" w:hAnsi="Arial" w:cs="Arial"/>
          <w:sz w:val="23"/>
          <w:szCs w:val="23"/>
          <w:u w:val="single"/>
          <w:lang w:val="ca-ES"/>
        </w:rPr>
        <w:t>cerradas</w:t>
      </w:r>
      <w:proofErr w:type="spellEnd"/>
      <w:r w:rsidRPr="001007BD">
        <w:rPr>
          <w:rFonts w:ascii="Arial" w:hAnsi="Arial" w:cs="Arial"/>
          <w:sz w:val="23"/>
          <w:szCs w:val="23"/>
          <w:u w:val="single"/>
          <w:lang w:val="ca-ES"/>
        </w:rPr>
        <w:t>, Desig de xocolata</w:t>
      </w:r>
      <w:r w:rsidRPr="001007BD">
        <w:rPr>
          <w:rFonts w:ascii="Arial" w:hAnsi="Arial" w:cs="Arial"/>
          <w:sz w:val="23"/>
          <w:szCs w:val="23"/>
          <w:lang w:val="ca-ES"/>
        </w:rPr>
        <w:t>, </w:t>
      </w:r>
      <w:r w:rsidRPr="001007BD">
        <w:rPr>
          <w:rFonts w:ascii="Arial" w:hAnsi="Arial" w:cs="Arial"/>
          <w:sz w:val="23"/>
          <w:szCs w:val="23"/>
          <w:u w:val="single"/>
          <w:lang w:val="ca-ES"/>
        </w:rPr>
        <w:t>Diamant Blau</w:t>
      </w:r>
      <w:r w:rsidRPr="001007BD">
        <w:rPr>
          <w:rFonts w:ascii="Arial" w:hAnsi="Arial" w:cs="Arial"/>
          <w:sz w:val="23"/>
          <w:szCs w:val="23"/>
          <w:lang w:val="ca-ES"/>
        </w:rPr>
        <w:t> o </w:t>
      </w:r>
      <w:r w:rsidRPr="001007BD">
        <w:rPr>
          <w:rFonts w:ascii="Arial" w:hAnsi="Arial" w:cs="Arial"/>
          <w:sz w:val="23"/>
          <w:szCs w:val="23"/>
          <w:u w:val="single"/>
          <w:lang w:val="ca-ES"/>
        </w:rPr>
        <w:t>Media vida</w:t>
      </w:r>
      <w:r w:rsidRPr="001007BD">
        <w:rPr>
          <w:rFonts w:ascii="Arial" w:hAnsi="Arial" w:cs="Arial"/>
          <w:sz w:val="23"/>
          <w:szCs w:val="23"/>
          <w:lang w:val="ca-ES"/>
        </w:rPr>
        <w:t>.</w:t>
      </w:r>
    </w:p>
    <w:p w14:paraId="549341EC" w14:textId="77777777" w:rsidR="001007BD" w:rsidRPr="001007BD" w:rsidRDefault="001007BD" w:rsidP="001007BD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1007BD">
        <w:rPr>
          <w:rFonts w:ascii="Arial" w:hAnsi="Arial" w:cs="Arial"/>
          <w:sz w:val="23"/>
          <w:szCs w:val="23"/>
          <w:lang w:val="ca-ES"/>
        </w:rPr>
        <w:t>La presidenta del TecnoCampus, </w:t>
      </w:r>
      <w:r w:rsidRPr="001007BD">
        <w:rPr>
          <w:rFonts w:ascii="Arial" w:hAnsi="Arial" w:cs="Arial"/>
          <w:sz w:val="23"/>
          <w:szCs w:val="23"/>
          <w:lang w:val="ca-ES"/>
        </w:rPr>
        <w:t>Dolors Guillén</w:t>
      </w:r>
      <w:r w:rsidRPr="001007BD">
        <w:rPr>
          <w:rFonts w:ascii="Arial" w:hAnsi="Arial" w:cs="Arial"/>
          <w:sz w:val="23"/>
          <w:szCs w:val="23"/>
          <w:lang w:val="ca-ES"/>
        </w:rPr>
        <w:t>, ha estat l’encarregada de donar la benvinguda als assistents i ha destacat les bones xifres pel que fa al nombre d’estudiants matriculats, que aquest curs se situen a proper dels 3.400. El director general, </w:t>
      </w:r>
      <w:r w:rsidRPr="001007BD">
        <w:rPr>
          <w:rFonts w:ascii="Arial" w:hAnsi="Arial" w:cs="Arial"/>
          <w:sz w:val="23"/>
          <w:szCs w:val="23"/>
          <w:lang w:val="ca-ES"/>
        </w:rPr>
        <w:t>Jaume Teodoro</w:t>
      </w:r>
      <w:r w:rsidRPr="001007BD">
        <w:rPr>
          <w:rFonts w:ascii="Arial" w:hAnsi="Arial" w:cs="Arial"/>
          <w:sz w:val="23"/>
          <w:szCs w:val="23"/>
          <w:lang w:val="ca-ES"/>
        </w:rPr>
        <w:t>, ha fet balanç del darrer curs i ha remarcat que el </w:t>
      </w:r>
      <w:hyperlink r:id="rId7" w:tgtFrame="_blank" w:history="1">
        <w:r w:rsidRPr="001007BD">
          <w:rPr>
            <w:rFonts w:ascii="Arial" w:hAnsi="Arial" w:cs="Arial"/>
            <w:sz w:val="23"/>
            <w:szCs w:val="23"/>
            <w:lang w:val="ca-ES"/>
          </w:rPr>
          <w:t>Pla Estratègic 2022</w:t>
        </w:r>
      </w:hyperlink>
      <w:r w:rsidRPr="001007BD">
        <w:rPr>
          <w:rFonts w:ascii="Arial" w:hAnsi="Arial" w:cs="Arial"/>
          <w:sz w:val="23"/>
          <w:szCs w:val="23"/>
          <w:lang w:val="ca-ES"/>
        </w:rPr>
        <w:t> és l’aposta de la institució per consolidar un model d’èxit després d’una forta etapa de creixement en els últims anys.</w:t>
      </w:r>
    </w:p>
    <w:p w14:paraId="3054CB0F" w14:textId="77777777" w:rsidR="001007BD" w:rsidRPr="001007BD" w:rsidRDefault="001007BD" w:rsidP="001007BD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1007BD">
        <w:rPr>
          <w:rFonts w:ascii="Arial" w:hAnsi="Arial" w:cs="Arial"/>
          <w:sz w:val="23"/>
          <w:szCs w:val="23"/>
          <w:lang w:val="ca-ES"/>
        </w:rPr>
        <w:t>Per la seva banda, l’alcalde de Mataró, </w:t>
      </w:r>
      <w:r w:rsidRPr="001007BD">
        <w:rPr>
          <w:rFonts w:ascii="Arial" w:hAnsi="Arial" w:cs="Arial"/>
          <w:sz w:val="23"/>
          <w:szCs w:val="23"/>
          <w:lang w:val="ca-ES"/>
        </w:rPr>
        <w:t xml:space="preserve">David </w:t>
      </w:r>
      <w:proofErr w:type="spellStart"/>
      <w:r w:rsidRPr="001007BD">
        <w:rPr>
          <w:rFonts w:ascii="Arial" w:hAnsi="Arial" w:cs="Arial"/>
          <w:sz w:val="23"/>
          <w:szCs w:val="23"/>
          <w:lang w:val="ca-ES"/>
        </w:rPr>
        <w:t>Bote</w:t>
      </w:r>
      <w:proofErr w:type="spellEnd"/>
      <w:r w:rsidRPr="001007BD">
        <w:rPr>
          <w:rFonts w:ascii="Arial" w:hAnsi="Arial" w:cs="Arial"/>
          <w:sz w:val="23"/>
          <w:szCs w:val="23"/>
          <w:lang w:val="ca-ES"/>
        </w:rPr>
        <w:t>, ha assenyalat en el discurs de clausura el compromís de la ciutat amb el projecte, que llança el repte del districte TecnoCampus com a pol de creixement del territori vinculat a Mataró i al Maresme.</w:t>
      </w:r>
    </w:p>
    <w:p w14:paraId="69DA86B8" w14:textId="77777777" w:rsidR="001007BD" w:rsidRDefault="001007BD" w:rsidP="00AF6CD9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14:paraId="43AD1F28" w14:textId="77777777"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14:paraId="639127A8" w14:textId="77777777"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6D1E" w14:textId="77777777" w:rsidR="009F793B" w:rsidRDefault="009F793B" w:rsidP="00BE5914">
      <w:pPr>
        <w:spacing w:after="0"/>
      </w:pPr>
      <w:r>
        <w:separator/>
      </w:r>
    </w:p>
  </w:endnote>
  <w:endnote w:type="continuationSeparator" w:id="0">
    <w:p w14:paraId="00B3CA2B" w14:textId="77777777" w:rsidR="009F793B" w:rsidRDefault="009F793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E8CC" w14:textId="77777777"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6D18A07" wp14:editId="5FA925E7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A5C1AA3" w14:textId="77777777" w:rsidR="00F77C4A" w:rsidRPr="00654D33" w:rsidRDefault="001007B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18A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14:paraId="2A5C1AA3" w14:textId="77777777" w:rsidR="00F77C4A" w:rsidRPr="00654D33" w:rsidRDefault="001007BD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FE1C" w14:textId="77777777"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098FF4D" wp14:editId="48871353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27D8062" w14:textId="77777777" w:rsidR="00F77C4A" w:rsidRPr="00654D33" w:rsidRDefault="001007B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F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14:paraId="527D8062" w14:textId="77777777" w:rsidR="00F77C4A" w:rsidRPr="00654D33" w:rsidRDefault="001007BD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21DF" w14:textId="77777777" w:rsidR="009F793B" w:rsidRDefault="009F793B" w:rsidP="00BE5914">
      <w:pPr>
        <w:spacing w:after="0"/>
      </w:pPr>
      <w:r>
        <w:separator/>
      </w:r>
    </w:p>
  </w:footnote>
  <w:footnote w:type="continuationSeparator" w:id="0">
    <w:p w14:paraId="0F35B338" w14:textId="77777777" w:rsidR="009F793B" w:rsidRDefault="009F793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DE6E" w14:textId="77777777"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25571D" wp14:editId="628BF263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0FD35A4" w14:textId="47A05894"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F6CD9">
                            <w:t>30</w:t>
                          </w:r>
                          <w:r w:rsidR="001007BD">
                            <w:t>3</w:t>
                          </w:r>
                        </w:p>
                        <w:p w14:paraId="0CFF89EE" w14:textId="77777777"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557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14:paraId="00FD35A4" w14:textId="47A05894"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F6CD9">
                      <w:t>30</w:t>
                    </w:r>
                    <w:r w:rsidR="001007BD">
                      <w:t>3</w:t>
                    </w:r>
                  </w:p>
                  <w:p w14:paraId="0CFF89EE" w14:textId="77777777"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DDEADBC" wp14:editId="52BBE31B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046C89" wp14:editId="7DC4828E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3B18A2" w14:textId="77777777"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46C89"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14:paraId="3F3B18A2" w14:textId="77777777"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6613" w14:textId="77777777"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71FF664" wp14:editId="203C549D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6CF4B" wp14:editId="5FCB5C4B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36A7084" w14:textId="34B9F24C"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F6CD9">
                            <w:t>30</w:t>
                          </w:r>
                          <w:r w:rsidR="001007BD">
                            <w:t>3</w:t>
                          </w:r>
                        </w:p>
                        <w:p w14:paraId="456B3E16" w14:textId="77777777"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6CF4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14:paraId="236A7084" w14:textId="34B9F24C"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F6CD9">
                      <w:t>30</w:t>
                    </w:r>
                    <w:r w:rsidR="001007BD">
                      <w:t>3</w:t>
                    </w:r>
                  </w:p>
                  <w:p w14:paraId="456B3E16" w14:textId="77777777"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A0803E" wp14:editId="03647995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598DB04" w14:textId="77777777"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0803E"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14:paraId="4598DB04" w14:textId="77777777"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6A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007BD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5C7E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2D0A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290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728EE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17CE7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1FA1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3A2F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1E61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06D1"/>
    <w:rsid w:val="009F2852"/>
    <w:rsid w:val="009F41C8"/>
    <w:rsid w:val="009F793B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00DF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AF6CD9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  <w:rsid w:val="00FE484B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5C613F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E5C7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1E5C7E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1E5C7E"/>
    <w:rPr>
      <w:sz w:val="20"/>
      <w:szCs w:val="20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E5C7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E5C7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estrategic.tecnocampus.c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295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2017-09-25T07:25:00Z</cp:lastPrinted>
  <dcterms:created xsi:type="dcterms:W3CDTF">2017-10-24T14:53:00Z</dcterms:created>
  <dcterms:modified xsi:type="dcterms:W3CDTF">2017-10-24T14:53:00Z</dcterms:modified>
</cp:coreProperties>
</file>