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1BC10E" w14:textId="77777777" w:rsidR="00B737A3" w:rsidRDefault="00B737A3" w:rsidP="00835BF7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ca-ES"/>
        </w:rPr>
      </w:pPr>
    </w:p>
    <w:p w14:paraId="4EC9E1D8" w14:textId="77777777" w:rsidR="00B737A3" w:rsidRDefault="00B737A3" w:rsidP="00835BF7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ca-ES"/>
        </w:rPr>
      </w:pPr>
    </w:p>
    <w:p w14:paraId="31E9F84E" w14:textId="77777777" w:rsidR="00835BF7" w:rsidRPr="00835BF7" w:rsidRDefault="00835BF7" w:rsidP="00835BF7">
      <w:pPr>
        <w:tabs>
          <w:tab w:val="left" w:pos="8440"/>
        </w:tabs>
        <w:spacing w:line="392" w:lineRule="exact"/>
        <w:jc w:val="center"/>
        <w:rPr>
          <w:rFonts w:asciiTheme="minorHAnsi" w:hAnsiTheme="minorHAnsi"/>
          <w:b/>
          <w:sz w:val="32"/>
          <w:szCs w:val="32"/>
          <w:lang w:val="ca-ES"/>
        </w:rPr>
      </w:pPr>
      <w:r w:rsidRPr="00835BF7">
        <w:rPr>
          <w:rFonts w:asciiTheme="minorHAnsi" w:hAnsiTheme="minorHAnsi"/>
          <w:b/>
          <w:sz w:val="32"/>
          <w:szCs w:val="32"/>
          <w:lang w:val="ca-ES"/>
        </w:rPr>
        <w:t>CRITERIS PER A L’ADMISSIÓ D’ESTUDIANTS</w:t>
      </w:r>
      <w:r w:rsidRPr="00835BF7">
        <w:rPr>
          <w:rFonts w:asciiTheme="minorHAnsi" w:hAnsiTheme="minorHAnsi"/>
          <w:b/>
          <w:spacing w:val="-9"/>
          <w:sz w:val="32"/>
          <w:szCs w:val="32"/>
          <w:lang w:val="ca-ES"/>
        </w:rPr>
        <w:t xml:space="preserve"> </w:t>
      </w:r>
      <w:r w:rsidRPr="00835BF7">
        <w:rPr>
          <w:rFonts w:asciiTheme="minorHAnsi" w:hAnsiTheme="minorHAnsi"/>
          <w:b/>
          <w:sz w:val="32"/>
          <w:szCs w:val="32"/>
          <w:lang w:val="ca-ES"/>
        </w:rPr>
        <w:t>AMB</w:t>
      </w:r>
      <w:r w:rsidRPr="00835BF7">
        <w:rPr>
          <w:rFonts w:asciiTheme="minorHAnsi" w:hAnsiTheme="minorHAnsi"/>
          <w:b/>
          <w:spacing w:val="-2"/>
          <w:sz w:val="32"/>
          <w:szCs w:val="32"/>
          <w:lang w:val="ca-ES"/>
        </w:rPr>
        <w:t xml:space="preserve"> </w:t>
      </w:r>
      <w:r w:rsidRPr="00835BF7">
        <w:rPr>
          <w:rFonts w:asciiTheme="minorHAnsi" w:hAnsiTheme="minorHAnsi"/>
          <w:b/>
          <w:sz w:val="32"/>
          <w:szCs w:val="32"/>
          <w:lang w:val="ca-ES"/>
        </w:rPr>
        <w:t>E</w:t>
      </w:r>
      <w:r w:rsidR="00C401E7">
        <w:rPr>
          <w:rFonts w:asciiTheme="minorHAnsi" w:hAnsiTheme="minorHAnsi"/>
          <w:b/>
          <w:sz w:val="32"/>
          <w:szCs w:val="32"/>
          <w:lang w:val="ca-ES"/>
        </w:rPr>
        <w:t>STUDIS UNIVERSITARIS INICIATS A</w:t>
      </w:r>
      <w:r w:rsidR="00B737A3">
        <w:rPr>
          <w:rFonts w:asciiTheme="minorHAnsi" w:hAnsiTheme="minorHAnsi"/>
          <w:b/>
          <w:sz w:val="32"/>
          <w:szCs w:val="32"/>
          <w:lang w:val="ca-ES"/>
        </w:rPr>
        <w:t xml:space="preserve">L </w:t>
      </w:r>
      <w:r w:rsidRPr="00835BF7">
        <w:rPr>
          <w:rFonts w:asciiTheme="minorHAnsi" w:hAnsiTheme="minorHAnsi"/>
          <w:b/>
          <w:sz w:val="32"/>
          <w:szCs w:val="32"/>
          <w:lang w:val="ca-ES"/>
        </w:rPr>
        <w:t>TECNOCAMPUS</w:t>
      </w:r>
    </w:p>
    <w:p w14:paraId="77E7A432" w14:textId="77777777" w:rsidR="00835BF7" w:rsidRDefault="00835BF7" w:rsidP="00835BF7">
      <w:pPr>
        <w:pStyle w:val="Ttol1"/>
        <w:ind w:left="0" w:right="3594" w:firstLine="0"/>
        <w:rPr>
          <w:lang w:val="ca-ES"/>
        </w:rPr>
      </w:pPr>
    </w:p>
    <w:p w14:paraId="0C930688" w14:textId="1A4164A7" w:rsidR="007C7075" w:rsidRPr="00835BF7" w:rsidRDefault="008A2760" w:rsidP="00835BF7">
      <w:pPr>
        <w:pStyle w:val="Textindependent"/>
        <w:jc w:val="center"/>
        <w:rPr>
          <w:b/>
          <w:sz w:val="24"/>
          <w:u w:val="single"/>
          <w:lang w:val="ca-ES"/>
        </w:rPr>
      </w:pPr>
      <w:r>
        <w:rPr>
          <w:b/>
          <w:sz w:val="24"/>
          <w:u w:val="single"/>
          <w:lang w:val="ca-ES"/>
        </w:rPr>
        <w:t>CONVOCATÒRIA D’ADMISSIÓ 202</w:t>
      </w:r>
      <w:r w:rsidR="003F632C">
        <w:rPr>
          <w:b/>
          <w:sz w:val="24"/>
          <w:u w:val="single"/>
          <w:lang w:val="ca-ES"/>
        </w:rPr>
        <w:t>2</w:t>
      </w:r>
      <w:r w:rsidR="00835BF7" w:rsidRPr="00835BF7">
        <w:rPr>
          <w:b/>
          <w:sz w:val="24"/>
          <w:u w:val="single"/>
          <w:lang w:val="ca-ES"/>
        </w:rPr>
        <w:t>-20</w:t>
      </w:r>
      <w:r>
        <w:rPr>
          <w:b/>
          <w:sz w:val="24"/>
          <w:u w:val="single"/>
          <w:lang w:val="ca-ES"/>
        </w:rPr>
        <w:t>2</w:t>
      </w:r>
      <w:r w:rsidR="003F632C">
        <w:rPr>
          <w:b/>
          <w:sz w:val="24"/>
          <w:u w:val="single"/>
          <w:lang w:val="ca-ES"/>
        </w:rPr>
        <w:t>3</w:t>
      </w:r>
    </w:p>
    <w:p w14:paraId="7F6E4653" w14:textId="77777777" w:rsidR="007C7075" w:rsidRPr="00835BF7" w:rsidRDefault="007C7075">
      <w:pPr>
        <w:pStyle w:val="Textindependent"/>
        <w:rPr>
          <w:b/>
          <w:sz w:val="24"/>
          <w:lang w:val="ca-ES"/>
        </w:rPr>
      </w:pPr>
    </w:p>
    <w:p w14:paraId="448CE3D3" w14:textId="77777777" w:rsidR="007C7075" w:rsidRPr="00835BF7" w:rsidRDefault="00071D0F">
      <w:pPr>
        <w:pStyle w:val="Pargrafdellista"/>
        <w:numPr>
          <w:ilvl w:val="0"/>
          <w:numId w:val="2"/>
        </w:numPr>
        <w:tabs>
          <w:tab w:val="left" w:pos="973"/>
        </w:tabs>
        <w:spacing w:before="203"/>
        <w:ind w:hanging="360"/>
        <w:rPr>
          <w:b/>
          <w:color w:val="FF0000"/>
          <w:sz w:val="24"/>
          <w:lang w:val="ca-ES"/>
        </w:rPr>
      </w:pPr>
      <w:r w:rsidRPr="00835BF7">
        <w:rPr>
          <w:b/>
          <w:color w:val="FF0000"/>
          <w:sz w:val="24"/>
          <w:lang w:val="ca-ES"/>
        </w:rPr>
        <w:t>Valoració de l’accés a la Universitat (màxim 5</w:t>
      </w:r>
      <w:r w:rsidRPr="00835BF7">
        <w:rPr>
          <w:b/>
          <w:color w:val="FF0000"/>
          <w:spacing w:val="-16"/>
          <w:sz w:val="24"/>
          <w:lang w:val="ca-ES"/>
        </w:rPr>
        <w:t xml:space="preserve"> </w:t>
      </w:r>
      <w:r w:rsidRPr="00835BF7">
        <w:rPr>
          <w:b/>
          <w:color w:val="FF0000"/>
          <w:sz w:val="24"/>
          <w:lang w:val="ca-ES"/>
        </w:rPr>
        <w:t>punts)</w:t>
      </w:r>
    </w:p>
    <w:p w14:paraId="6C0CF14A" w14:textId="77777777" w:rsidR="007C7075" w:rsidRPr="00835BF7" w:rsidRDefault="007C7075">
      <w:pPr>
        <w:pStyle w:val="Textindependent"/>
        <w:rPr>
          <w:b/>
          <w:sz w:val="24"/>
          <w:lang w:val="ca-ES"/>
        </w:rPr>
      </w:pPr>
    </w:p>
    <w:p w14:paraId="47918357" w14:textId="77777777" w:rsidR="007C7075" w:rsidRPr="00835BF7" w:rsidRDefault="00071D0F">
      <w:pPr>
        <w:pStyle w:val="Ttol2"/>
        <w:numPr>
          <w:ilvl w:val="1"/>
          <w:numId w:val="2"/>
        </w:numPr>
        <w:tabs>
          <w:tab w:val="left" w:pos="1333"/>
        </w:tabs>
        <w:spacing w:before="196"/>
        <w:rPr>
          <w:lang w:val="ca-ES"/>
        </w:rPr>
      </w:pPr>
      <w:r w:rsidRPr="00835BF7">
        <w:rPr>
          <w:lang w:val="ca-ES"/>
        </w:rPr>
        <w:t xml:space="preserve">Estudiants amb nota </w:t>
      </w:r>
      <w:r w:rsidR="00835BF7" w:rsidRPr="00835BF7">
        <w:rPr>
          <w:lang w:val="ca-ES"/>
        </w:rPr>
        <w:t>d’accés</w:t>
      </w:r>
      <w:r w:rsidRPr="00835BF7">
        <w:rPr>
          <w:lang w:val="ca-ES"/>
        </w:rPr>
        <w:t>:</w:t>
      </w:r>
    </w:p>
    <w:p w14:paraId="34688A55" w14:textId="77777777" w:rsidR="007C7075" w:rsidRPr="00835BF7" w:rsidRDefault="007C7075">
      <w:pPr>
        <w:pStyle w:val="Textindependent"/>
        <w:spacing w:before="9"/>
        <w:rPr>
          <w:sz w:val="20"/>
          <w:lang w:val="ca-ES"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617"/>
        <w:gridCol w:w="2713"/>
      </w:tblGrid>
      <w:tr w:rsidR="007C7075" w:rsidRPr="00835BF7" w14:paraId="7B091ACF" w14:textId="77777777" w:rsidTr="00B77405">
        <w:trPr>
          <w:trHeight w:hRule="exact" w:val="307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298F9DAC" w14:textId="77777777" w:rsidR="007C7075" w:rsidRPr="00835BF7" w:rsidRDefault="00071D0F" w:rsidP="00B77405">
            <w:pPr>
              <w:pStyle w:val="TableParagraph"/>
              <w:spacing w:before="7" w:line="240" w:lineRule="auto"/>
              <w:ind w:left="88" w:right="88"/>
              <w:rPr>
                <w:b/>
                <w:lang w:val="ca-ES"/>
              </w:rPr>
            </w:pPr>
            <w:r w:rsidRPr="00835BF7">
              <w:rPr>
                <w:b/>
                <w:lang w:val="ca-ES"/>
              </w:rPr>
              <w:t>QUALIFICACIÓ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05A08B35" w14:textId="77777777" w:rsidR="007C7075" w:rsidRPr="00835BF7" w:rsidRDefault="00071D0F" w:rsidP="00B77405">
            <w:pPr>
              <w:pStyle w:val="TableParagraph"/>
              <w:spacing w:before="7" w:line="240" w:lineRule="auto"/>
              <w:ind w:left="87" w:right="87"/>
              <w:rPr>
                <w:b/>
                <w:lang w:val="ca-ES"/>
              </w:rPr>
            </w:pPr>
            <w:r w:rsidRPr="00835BF7">
              <w:rPr>
                <w:b/>
                <w:lang w:val="ca-ES"/>
              </w:rPr>
              <w:t>EQUIVALÈNCIA EN PUNTS</w:t>
            </w:r>
          </w:p>
        </w:tc>
      </w:tr>
      <w:tr w:rsidR="007C7075" w:rsidRPr="00835BF7" w14:paraId="0FEF9DFF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7567DFF" w14:textId="77777777" w:rsidR="007C7075" w:rsidRPr="00835BF7" w:rsidRDefault="00071D0F" w:rsidP="00B77405">
            <w:pPr>
              <w:pStyle w:val="TableParagraph"/>
              <w:ind w:left="183" w:right="186"/>
              <w:rPr>
                <w:lang w:val="ca-ES"/>
              </w:rPr>
            </w:pPr>
            <w:r w:rsidRPr="00835BF7">
              <w:rPr>
                <w:lang w:val="ca-ES"/>
              </w:rPr>
              <w:t>5,00 - 5,59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C2C70C9" w14:textId="77777777" w:rsidR="007C7075" w:rsidRPr="00835BF7" w:rsidRDefault="00071D0F" w:rsidP="00B77405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0</w:t>
            </w:r>
          </w:p>
        </w:tc>
      </w:tr>
      <w:tr w:rsidR="007C7075" w:rsidRPr="00835BF7" w14:paraId="00E1FA80" w14:textId="77777777" w:rsidTr="00B77405">
        <w:trPr>
          <w:trHeight w:hRule="exact" w:val="301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68D0458" w14:textId="77777777" w:rsidR="007C7075" w:rsidRPr="00835BF7" w:rsidRDefault="00071D0F" w:rsidP="00B77405">
            <w:pPr>
              <w:pStyle w:val="TableParagraph"/>
              <w:spacing w:line="266" w:lineRule="exact"/>
              <w:ind w:left="183" w:right="186"/>
              <w:rPr>
                <w:lang w:val="ca-ES"/>
              </w:rPr>
            </w:pPr>
            <w:r w:rsidRPr="00835BF7">
              <w:rPr>
                <w:lang w:val="ca-ES"/>
              </w:rPr>
              <w:t>5,60 - 5,99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AEC9377" w14:textId="77777777" w:rsidR="007C7075" w:rsidRPr="00835BF7" w:rsidRDefault="00071D0F" w:rsidP="00B77405">
            <w:pPr>
              <w:pStyle w:val="TableParagraph"/>
              <w:spacing w:line="266" w:lineRule="exact"/>
              <w:rPr>
                <w:lang w:val="ca-ES"/>
              </w:rPr>
            </w:pPr>
            <w:r w:rsidRPr="00835BF7">
              <w:rPr>
                <w:lang w:val="ca-ES"/>
              </w:rPr>
              <w:t>1</w:t>
            </w:r>
          </w:p>
        </w:tc>
      </w:tr>
      <w:tr w:rsidR="007C7075" w:rsidRPr="00835BF7" w14:paraId="46F87AF3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853B1CD" w14:textId="77777777" w:rsidR="007C7075" w:rsidRPr="00835BF7" w:rsidRDefault="00071D0F" w:rsidP="00B77405">
            <w:pPr>
              <w:pStyle w:val="TableParagraph"/>
              <w:ind w:left="185" w:right="186"/>
              <w:rPr>
                <w:lang w:val="ca-ES"/>
              </w:rPr>
            </w:pPr>
            <w:r w:rsidRPr="00835BF7">
              <w:rPr>
                <w:lang w:val="ca-ES"/>
              </w:rPr>
              <w:t>6 - 6,99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D8F33F" w14:textId="77777777" w:rsidR="007C7075" w:rsidRPr="00835BF7" w:rsidRDefault="00071D0F" w:rsidP="00B77405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2</w:t>
            </w:r>
          </w:p>
        </w:tc>
      </w:tr>
      <w:tr w:rsidR="007C7075" w:rsidRPr="00835BF7" w14:paraId="54902697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591858F" w14:textId="77777777" w:rsidR="007C7075" w:rsidRPr="00835BF7" w:rsidRDefault="00071D0F" w:rsidP="00B77405">
            <w:pPr>
              <w:pStyle w:val="TableParagraph"/>
              <w:ind w:left="183" w:right="186"/>
              <w:rPr>
                <w:lang w:val="ca-ES"/>
              </w:rPr>
            </w:pPr>
            <w:r w:rsidRPr="00835BF7">
              <w:rPr>
                <w:lang w:val="ca-ES"/>
              </w:rPr>
              <w:t>7,00 - 7,99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ABD8B26" w14:textId="77777777" w:rsidR="007C7075" w:rsidRPr="00835BF7" w:rsidRDefault="00071D0F" w:rsidP="00B77405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3</w:t>
            </w:r>
          </w:p>
        </w:tc>
      </w:tr>
      <w:tr w:rsidR="007C7075" w:rsidRPr="00835BF7" w14:paraId="557E3474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9255D60" w14:textId="77777777" w:rsidR="007C7075" w:rsidRPr="00835BF7" w:rsidRDefault="00071D0F" w:rsidP="00B77405">
            <w:pPr>
              <w:pStyle w:val="TableParagraph"/>
              <w:ind w:left="185" w:right="186"/>
              <w:rPr>
                <w:lang w:val="ca-ES"/>
              </w:rPr>
            </w:pPr>
            <w:r w:rsidRPr="00835BF7">
              <w:rPr>
                <w:lang w:val="ca-ES"/>
              </w:rPr>
              <w:t>8, 00 - 8,99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97C02A4" w14:textId="77777777" w:rsidR="007C7075" w:rsidRPr="00835BF7" w:rsidRDefault="00071D0F" w:rsidP="00B77405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4</w:t>
            </w:r>
          </w:p>
        </w:tc>
      </w:tr>
      <w:tr w:rsidR="007C7075" w:rsidRPr="00835BF7" w14:paraId="4F7F1BF9" w14:textId="77777777" w:rsidTr="00B77405">
        <w:trPr>
          <w:trHeight w:hRule="exact" w:val="300"/>
          <w:jc w:val="center"/>
        </w:trPr>
        <w:tc>
          <w:tcPr>
            <w:tcW w:w="16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5AF2F0A" w14:textId="77777777" w:rsidR="007C7075" w:rsidRPr="00835BF7" w:rsidRDefault="00071D0F" w:rsidP="00B77405">
            <w:pPr>
              <w:pStyle w:val="TableParagraph"/>
              <w:ind w:left="185" w:right="186"/>
              <w:rPr>
                <w:lang w:val="ca-ES"/>
              </w:rPr>
            </w:pPr>
            <w:r w:rsidRPr="00835BF7">
              <w:rPr>
                <w:lang w:val="ca-ES"/>
              </w:rPr>
              <w:t>9,00 - 10, 00</w:t>
            </w:r>
          </w:p>
        </w:tc>
        <w:tc>
          <w:tcPr>
            <w:tcW w:w="271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CAC77DD" w14:textId="77777777" w:rsidR="007C7075" w:rsidRPr="00835BF7" w:rsidRDefault="00071D0F" w:rsidP="00B77405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5</w:t>
            </w:r>
          </w:p>
        </w:tc>
      </w:tr>
    </w:tbl>
    <w:p w14:paraId="5A60EC42" w14:textId="77777777" w:rsidR="007C7075" w:rsidRPr="00835BF7" w:rsidRDefault="007C7075">
      <w:pPr>
        <w:pStyle w:val="Textindependent"/>
        <w:rPr>
          <w:sz w:val="20"/>
          <w:lang w:val="ca-ES"/>
        </w:rPr>
      </w:pPr>
    </w:p>
    <w:p w14:paraId="535480C8" w14:textId="77777777" w:rsidR="007C7075" w:rsidRPr="00835BF7" w:rsidRDefault="007C7075">
      <w:pPr>
        <w:pStyle w:val="Textindependent"/>
        <w:spacing w:before="2"/>
        <w:rPr>
          <w:sz w:val="19"/>
          <w:lang w:val="ca-ES"/>
        </w:rPr>
      </w:pPr>
    </w:p>
    <w:p w14:paraId="6BDD6C91" w14:textId="77777777" w:rsidR="007C7075" w:rsidRPr="00835BF7" w:rsidRDefault="00071D0F">
      <w:pPr>
        <w:pStyle w:val="Pargrafdellista"/>
        <w:numPr>
          <w:ilvl w:val="1"/>
          <w:numId w:val="2"/>
        </w:numPr>
        <w:tabs>
          <w:tab w:val="left" w:pos="1333"/>
        </w:tabs>
        <w:spacing w:before="56" w:line="276" w:lineRule="auto"/>
        <w:ind w:right="234"/>
        <w:jc w:val="both"/>
        <w:rPr>
          <w:lang w:val="ca-ES"/>
        </w:rPr>
      </w:pPr>
      <w:r w:rsidRPr="00835BF7">
        <w:rPr>
          <w:lang w:val="ca-ES"/>
        </w:rPr>
        <w:t>Pels candidats provinents d’estudis cursats a l’estranger que aportin qualificacions de proves d’accés a la universitat, es transformarà la seva nota proporcionalment a 10 i s’aplicarà el criteri 1.</w:t>
      </w:r>
      <w:r w:rsidR="00666BA3">
        <w:rPr>
          <w:lang w:val="ca-ES"/>
        </w:rPr>
        <w:t>a</w:t>
      </w:r>
      <w:r w:rsidRPr="00835BF7">
        <w:rPr>
          <w:lang w:val="ca-ES"/>
        </w:rPr>
        <w:t>. En cas que no hagin realitzat cap prova d’accés s’utilitzarà la nota de l’expedient dels estudis previs i s’aplicarà el mateix</w:t>
      </w:r>
      <w:r w:rsidRPr="00835BF7">
        <w:rPr>
          <w:spacing w:val="-2"/>
          <w:lang w:val="ca-ES"/>
        </w:rPr>
        <w:t xml:space="preserve"> </w:t>
      </w:r>
      <w:r w:rsidRPr="00835BF7">
        <w:rPr>
          <w:lang w:val="ca-ES"/>
        </w:rPr>
        <w:t>criteri.</w:t>
      </w:r>
    </w:p>
    <w:p w14:paraId="289AF6CE" w14:textId="77777777" w:rsidR="007C7075" w:rsidRPr="00835BF7" w:rsidRDefault="007C7075">
      <w:pPr>
        <w:pStyle w:val="Textindependent"/>
        <w:rPr>
          <w:lang w:val="ca-ES"/>
        </w:rPr>
      </w:pPr>
    </w:p>
    <w:p w14:paraId="5BFB07B0" w14:textId="77777777" w:rsidR="007C7075" w:rsidRPr="00835BF7" w:rsidRDefault="00071D0F">
      <w:pPr>
        <w:pStyle w:val="Pargrafdellista"/>
        <w:numPr>
          <w:ilvl w:val="1"/>
          <w:numId w:val="2"/>
        </w:numPr>
        <w:tabs>
          <w:tab w:val="left" w:pos="1333"/>
        </w:tabs>
        <w:spacing w:before="169" w:line="278" w:lineRule="auto"/>
        <w:ind w:right="239"/>
        <w:jc w:val="both"/>
        <w:rPr>
          <w:lang w:val="ca-ES"/>
        </w:rPr>
      </w:pPr>
      <w:r w:rsidRPr="00835BF7">
        <w:rPr>
          <w:lang w:val="ca-ES"/>
        </w:rPr>
        <w:t>Pels candidats que van accedir a la Universitat mitjançant les proves de Majors de 40 se’ls hi concedirà un 1, 5 punts de nota</w:t>
      </w:r>
      <w:r w:rsidRPr="00835BF7">
        <w:rPr>
          <w:spacing w:val="-4"/>
          <w:lang w:val="ca-ES"/>
        </w:rPr>
        <w:t xml:space="preserve"> </w:t>
      </w:r>
      <w:r w:rsidRPr="00835BF7">
        <w:rPr>
          <w:lang w:val="ca-ES"/>
        </w:rPr>
        <w:t>d’accés.</w:t>
      </w:r>
    </w:p>
    <w:p w14:paraId="4862D662" w14:textId="77777777" w:rsidR="007C7075" w:rsidRPr="00835BF7" w:rsidRDefault="007C7075">
      <w:pPr>
        <w:pStyle w:val="Textindependent"/>
        <w:rPr>
          <w:lang w:val="ca-ES"/>
        </w:rPr>
      </w:pPr>
    </w:p>
    <w:p w14:paraId="12C75994" w14:textId="77777777" w:rsidR="007C7075" w:rsidRPr="00835BF7" w:rsidRDefault="00071D0F">
      <w:pPr>
        <w:pStyle w:val="Ttol1"/>
        <w:numPr>
          <w:ilvl w:val="0"/>
          <w:numId w:val="2"/>
        </w:numPr>
        <w:tabs>
          <w:tab w:val="left" w:pos="973"/>
        </w:tabs>
        <w:spacing w:before="169"/>
        <w:ind w:hanging="360"/>
        <w:rPr>
          <w:color w:val="FF0000"/>
          <w:lang w:val="ca-ES"/>
        </w:rPr>
      </w:pPr>
      <w:r w:rsidRPr="00835BF7">
        <w:rPr>
          <w:color w:val="FF0000"/>
          <w:lang w:val="ca-ES"/>
        </w:rPr>
        <w:t>Valoració de l’expedient de l’estudiant (màxim 5</w:t>
      </w:r>
      <w:r w:rsidRPr="00835BF7">
        <w:rPr>
          <w:color w:val="FF0000"/>
          <w:spacing w:val="-17"/>
          <w:lang w:val="ca-ES"/>
        </w:rPr>
        <w:t xml:space="preserve"> </w:t>
      </w:r>
      <w:r w:rsidRPr="00835BF7">
        <w:rPr>
          <w:color w:val="FF0000"/>
          <w:lang w:val="ca-ES"/>
        </w:rPr>
        <w:t>punts)</w:t>
      </w:r>
    </w:p>
    <w:p w14:paraId="04C42C6E" w14:textId="77777777" w:rsidR="007C7075" w:rsidRPr="00835BF7" w:rsidRDefault="007C7075">
      <w:pPr>
        <w:pStyle w:val="Textindependent"/>
        <w:spacing w:before="10"/>
        <w:rPr>
          <w:b/>
          <w:sz w:val="19"/>
          <w:lang w:val="ca-ES"/>
        </w:rPr>
      </w:pPr>
    </w:p>
    <w:p w14:paraId="74E92B22" w14:textId="77777777" w:rsidR="007C7075" w:rsidRPr="00835BF7" w:rsidRDefault="00071D0F">
      <w:pPr>
        <w:pStyle w:val="Pargrafdellista"/>
        <w:numPr>
          <w:ilvl w:val="0"/>
          <w:numId w:val="1"/>
        </w:numPr>
        <w:tabs>
          <w:tab w:val="left" w:pos="1332"/>
          <w:tab w:val="left" w:pos="1333"/>
        </w:tabs>
        <w:rPr>
          <w:lang w:val="ca-ES"/>
        </w:rPr>
      </w:pPr>
      <w:r w:rsidRPr="00835BF7">
        <w:rPr>
          <w:lang w:val="ca-ES"/>
        </w:rPr>
        <w:t>La nota d’expedient en els estudis universitaris d’origen es calcularà mitjançant la següent</w:t>
      </w:r>
      <w:r w:rsidRPr="00835BF7">
        <w:rPr>
          <w:spacing w:val="-15"/>
          <w:lang w:val="ca-ES"/>
        </w:rPr>
        <w:t xml:space="preserve"> </w:t>
      </w:r>
      <w:r w:rsidRPr="00835BF7">
        <w:rPr>
          <w:lang w:val="ca-ES"/>
        </w:rPr>
        <w:t>taula</w:t>
      </w:r>
      <w:r w:rsidR="007E1CCF">
        <w:rPr>
          <w:lang w:val="ca-ES"/>
        </w:rPr>
        <w:t xml:space="preserve"> (màxim</w:t>
      </w:r>
      <w:r w:rsidR="008A7152">
        <w:rPr>
          <w:lang w:val="ca-ES"/>
        </w:rPr>
        <w:t xml:space="preserve"> 2 punts)</w:t>
      </w:r>
      <w:r w:rsidRPr="00835BF7">
        <w:rPr>
          <w:lang w:val="ca-ES"/>
        </w:rPr>
        <w:t>:</w:t>
      </w:r>
    </w:p>
    <w:p w14:paraId="3028B9E1" w14:textId="77777777" w:rsidR="007C7075" w:rsidRPr="00835BF7" w:rsidRDefault="007C7075">
      <w:pPr>
        <w:pStyle w:val="Textindependent"/>
        <w:spacing w:before="7"/>
        <w:rPr>
          <w:sz w:val="20"/>
          <w:lang w:val="ca-ES"/>
        </w:rPr>
      </w:pPr>
    </w:p>
    <w:tbl>
      <w:tblPr>
        <w:tblStyle w:val="TableNormal"/>
        <w:tblW w:w="0" w:type="auto"/>
        <w:jc w:val="center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1892"/>
        <w:gridCol w:w="2679"/>
      </w:tblGrid>
      <w:tr w:rsidR="007C7075" w:rsidRPr="00835BF7" w14:paraId="4B344B71" w14:textId="77777777" w:rsidTr="00905149">
        <w:trPr>
          <w:trHeight w:hRule="exact" w:val="321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256FB067" w14:textId="77777777" w:rsidR="007C7075" w:rsidRPr="00835BF7" w:rsidRDefault="00071D0F" w:rsidP="00905149">
            <w:pPr>
              <w:pStyle w:val="TableParagraph"/>
              <w:spacing w:before="7" w:line="240" w:lineRule="auto"/>
              <w:ind w:left="86" w:right="88"/>
              <w:rPr>
                <w:b/>
                <w:lang w:val="ca-ES"/>
              </w:rPr>
            </w:pPr>
            <w:r w:rsidRPr="00835BF7">
              <w:rPr>
                <w:b/>
                <w:lang w:val="ca-ES"/>
              </w:rPr>
              <w:t>NOTA EXPEDIENT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C000"/>
            <w:vAlign w:val="center"/>
          </w:tcPr>
          <w:p w14:paraId="48CF13B8" w14:textId="77777777" w:rsidR="007C7075" w:rsidRPr="00835BF7" w:rsidRDefault="00071D0F" w:rsidP="00905149">
            <w:pPr>
              <w:pStyle w:val="TableParagraph"/>
              <w:spacing w:before="7" w:line="240" w:lineRule="auto"/>
              <w:ind w:left="89" w:right="89"/>
              <w:rPr>
                <w:b/>
                <w:lang w:val="ca-ES"/>
              </w:rPr>
            </w:pPr>
            <w:r w:rsidRPr="00835BF7">
              <w:rPr>
                <w:b/>
                <w:lang w:val="ca-ES"/>
              </w:rPr>
              <w:t>EQUIVALÈNCIA EN PUNTS</w:t>
            </w:r>
          </w:p>
        </w:tc>
      </w:tr>
      <w:tr w:rsidR="007C7075" w:rsidRPr="00835BF7" w14:paraId="72061FB6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3F0079" w14:textId="77777777" w:rsidR="007C7075" w:rsidRPr="00835BF7" w:rsidRDefault="00071D0F" w:rsidP="00905149">
            <w:pPr>
              <w:pStyle w:val="TableParagraph"/>
              <w:ind w:left="595" w:right="597"/>
              <w:rPr>
                <w:lang w:val="ca-ES"/>
              </w:rPr>
            </w:pPr>
            <w:r w:rsidRPr="00835BF7">
              <w:rPr>
                <w:lang w:val="ca-ES"/>
              </w:rPr>
              <w:t>9-10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01F44D" w14:textId="77777777" w:rsidR="007C7075" w:rsidRPr="00835BF7" w:rsidRDefault="00071D0F" w:rsidP="00905149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2</w:t>
            </w:r>
          </w:p>
        </w:tc>
      </w:tr>
      <w:tr w:rsidR="007C7075" w:rsidRPr="00835BF7" w14:paraId="6F7D8712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FFB7F20" w14:textId="77777777" w:rsidR="007C7075" w:rsidRPr="00835BF7" w:rsidRDefault="00071D0F" w:rsidP="00905149">
            <w:pPr>
              <w:pStyle w:val="TableParagraph"/>
              <w:ind w:left="596" w:right="597"/>
              <w:rPr>
                <w:lang w:val="ca-ES"/>
              </w:rPr>
            </w:pPr>
            <w:r w:rsidRPr="00835BF7">
              <w:rPr>
                <w:lang w:val="ca-ES"/>
              </w:rPr>
              <w:t>8-8,99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E48F220" w14:textId="77777777" w:rsidR="007C7075" w:rsidRPr="00835BF7" w:rsidRDefault="00071D0F" w:rsidP="00905149">
            <w:pPr>
              <w:pStyle w:val="TableParagraph"/>
              <w:ind w:left="1118" w:right="1118"/>
              <w:rPr>
                <w:lang w:val="ca-ES"/>
              </w:rPr>
            </w:pPr>
            <w:r w:rsidRPr="00835BF7">
              <w:rPr>
                <w:lang w:val="ca-ES"/>
              </w:rPr>
              <w:t>1.5</w:t>
            </w:r>
          </w:p>
        </w:tc>
      </w:tr>
      <w:tr w:rsidR="007C7075" w:rsidRPr="00835BF7" w14:paraId="7D6DA9F4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DB3A863" w14:textId="77777777" w:rsidR="007C7075" w:rsidRPr="00835BF7" w:rsidRDefault="00071D0F" w:rsidP="00905149">
            <w:pPr>
              <w:pStyle w:val="TableParagraph"/>
              <w:ind w:left="596" w:right="597"/>
              <w:rPr>
                <w:lang w:val="ca-ES"/>
              </w:rPr>
            </w:pPr>
            <w:r w:rsidRPr="00835BF7">
              <w:rPr>
                <w:lang w:val="ca-ES"/>
              </w:rPr>
              <w:t>7-8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04FB8B4" w14:textId="77777777" w:rsidR="007C7075" w:rsidRPr="00835BF7" w:rsidRDefault="00071D0F" w:rsidP="00905149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1</w:t>
            </w:r>
          </w:p>
        </w:tc>
      </w:tr>
      <w:tr w:rsidR="007C7075" w:rsidRPr="00835BF7" w14:paraId="24AA3841" w14:textId="77777777" w:rsidTr="00905149">
        <w:trPr>
          <w:trHeight w:hRule="exact" w:val="315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31DEA4D" w14:textId="77777777" w:rsidR="007C7075" w:rsidRPr="00835BF7" w:rsidRDefault="00071D0F" w:rsidP="00905149">
            <w:pPr>
              <w:pStyle w:val="TableParagraph"/>
              <w:ind w:left="596" w:right="597"/>
              <w:rPr>
                <w:lang w:val="ca-ES"/>
              </w:rPr>
            </w:pPr>
            <w:r w:rsidRPr="00835BF7">
              <w:rPr>
                <w:lang w:val="ca-ES"/>
              </w:rPr>
              <w:t>6-6.99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28521" w14:textId="77777777" w:rsidR="007C7075" w:rsidRPr="00835BF7" w:rsidRDefault="00071D0F" w:rsidP="00905149">
            <w:pPr>
              <w:pStyle w:val="TableParagraph"/>
              <w:ind w:left="1118" w:right="1118"/>
              <w:rPr>
                <w:lang w:val="ca-ES"/>
              </w:rPr>
            </w:pPr>
            <w:r w:rsidRPr="00835BF7">
              <w:rPr>
                <w:lang w:val="ca-ES"/>
              </w:rPr>
              <w:t>0.5</w:t>
            </w:r>
          </w:p>
        </w:tc>
      </w:tr>
      <w:tr w:rsidR="007C7075" w:rsidRPr="00835BF7" w14:paraId="5DDC15F4" w14:textId="77777777" w:rsidTr="00905149">
        <w:trPr>
          <w:trHeight w:hRule="exact" w:val="314"/>
          <w:jc w:val="center"/>
        </w:trPr>
        <w:tc>
          <w:tcPr>
            <w:tcW w:w="18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13CD35B" w14:textId="77777777" w:rsidR="007C7075" w:rsidRPr="00835BF7" w:rsidRDefault="00071D0F" w:rsidP="00905149">
            <w:pPr>
              <w:pStyle w:val="TableParagraph"/>
              <w:ind w:left="596" w:right="597"/>
              <w:rPr>
                <w:lang w:val="ca-ES"/>
              </w:rPr>
            </w:pPr>
            <w:r w:rsidRPr="00835BF7">
              <w:rPr>
                <w:lang w:val="ca-ES"/>
              </w:rPr>
              <w:t>5-6</w:t>
            </w:r>
          </w:p>
        </w:tc>
        <w:tc>
          <w:tcPr>
            <w:tcW w:w="267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5851750" w14:textId="77777777" w:rsidR="007C7075" w:rsidRPr="00835BF7" w:rsidRDefault="00071D0F" w:rsidP="00905149">
            <w:pPr>
              <w:pStyle w:val="TableParagraph"/>
              <w:rPr>
                <w:lang w:val="ca-ES"/>
              </w:rPr>
            </w:pPr>
            <w:r w:rsidRPr="00835BF7">
              <w:rPr>
                <w:lang w:val="ca-ES"/>
              </w:rPr>
              <w:t>0</w:t>
            </w:r>
          </w:p>
        </w:tc>
      </w:tr>
    </w:tbl>
    <w:p w14:paraId="5F430CD4" w14:textId="77777777" w:rsidR="007C7075" w:rsidRPr="00835BF7" w:rsidRDefault="007C7075">
      <w:pPr>
        <w:rPr>
          <w:lang w:val="ca-ES"/>
        </w:rPr>
        <w:sectPr w:rsidR="007C7075" w:rsidRPr="00835BF7">
          <w:headerReference w:type="default" r:id="rId7"/>
          <w:type w:val="continuous"/>
          <w:pgSz w:w="11910" w:h="16840"/>
          <w:pgMar w:top="1740" w:right="480" w:bottom="280" w:left="600" w:header="686" w:footer="708" w:gutter="0"/>
          <w:cols w:space="708"/>
        </w:sectPr>
      </w:pPr>
    </w:p>
    <w:p w14:paraId="2A4FFD07" w14:textId="77777777" w:rsidR="00B737A3" w:rsidRDefault="00B737A3">
      <w:pPr>
        <w:pStyle w:val="Textindependent"/>
        <w:spacing w:before="57" w:line="278" w:lineRule="auto"/>
        <w:ind w:left="972" w:right="238"/>
        <w:rPr>
          <w:lang w:val="ca-ES"/>
        </w:rPr>
      </w:pPr>
    </w:p>
    <w:p w14:paraId="59AAD17B" w14:textId="77777777" w:rsidR="00B737A3" w:rsidRDefault="00B737A3">
      <w:pPr>
        <w:pStyle w:val="Textindependent"/>
        <w:spacing w:before="57" w:line="278" w:lineRule="auto"/>
        <w:ind w:left="972" w:right="238"/>
        <w:rPr>
          <w:lang w:val="ca-ES"/>
        </w:rPr>
      </w:pPr>
    </w:p>
    <w:p w14:paraId="093330A8" w14:textId="77777777" w:rsidR="007C7075" w:rsidRDefault="00071D0F">
      <w:pPr>
        <w:pStyle w:val="Textindependent"/>
        <w:spacing w:before="57" w:line="278" w:lineRule="auto"/>
        <w:ind w:left="972" w:right="238"/>
        <w:rPr>
          <w:lang w:val="ca-ES"/>
        </w:rPr>
      </w:pPr>
      <w:r w:rsidRPr="00835BF7">
        <w:rPr>
          <w:lang w:val="ca-ES"/>
        </w:rPr>
        <w:t>L’afinitat i l’adequació acadèmica de les assignatures cursades en els estudis universitaris d’origen es valorarà com segueix</w:t>
      </w:r>
      <w:r w:rsidR="007E1CCF">
        <w:rPr>
          <w:lang w:val="ca-ES"/>
        </w:rPr>
        <w:t xml:space="preserve"> (màxim</w:t>
      </w:r>
      <w:r w:rsidR="008A7152">
        <w:rPr>
          <w:lang w:val="ca-ES"/>
        </w:rPr>
        <w:t xml:space="preserve"> 3 punts)</w:t>
      </w:r>
      <w:r w:rsidRPr="00835BF7">
        <w:rPr>
          <w:lang w:val="ca-ES"/>
        </w:rPr>
        <w:t>:</w:t>
      </w:r>
    </w:p>
    <w:p w14:paraId="0BDE4FC3" w14:textId="77777777" w:rsidR="008A7152" w:rsidRPr="00835BF7" w:rsidRDefault="008A7152">
      <w:pPr>
        <w:pStyle w:val="Textindependent"/>
        <w:spacing w:before="57" w:line="278" w:lineRule="auto"/>
        <w:ind w:left="972" w:right="238"/>
        <w:rPr>
          <w:lang w:val="ca-ES"/>
        </w:rPr>
      </w:pPr>
    </w:p>
    <w:p w14:paraId="6AA69E30" w14:textId="77777777" w:rsidR="007E1CCF" w:rsidRDefault="007E1CCF">
      <w:pPr>
        <w:pStyle w:val="Pargrafdellista"/>
        <w:numPr>
          <w:ilvl w:val="1"/>
          <w:numId w:val="1"/>
        </w:numPr>
        <w:tabs>
          <w:tab w:val="left" w:pos="3492"/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b/>
          <w:sz w:val="24"/>
          <w:lang w:val="ca-ES"/>
        </w:rPr>
        <w:t xml:space="preserve">PES </w:t>
      </w:r>
      <w:r>
        <w:rPr>
          <w:sz w:val="24"/>
          <w:lang w:val="ca-ES"/>
        </w:rPr>
        <w:t xml:space="preserve">(Programa d´estudis simultanis): </w:t>
      </w:r>
      <w:r w:rsidRPr="002B1763">
        <w:rPr>
          <w:b/>
          <w:sz w:val="24"/>
          <w:lang w:val="ca-ES"/>
        </w:rPr>
        <w:t>3 p</w:t>
      </w:r>
      <w:r>
        <w:rPr>
          <w:b/>
          <w:sz w:val="24"/>
          <w:lang w:val="ca-ES"/>
        </w:rPr>
        <w:t>unts</w:t>
      </w:r>
    </w:p>
    <w:p w14:paraId="150F9A0A" w14:textId="77777777" w:rsidR="007E1CCF" w:rsidRDefault="007E1CCF">
      <w:pPr>
        <w:pStyle w:val="Pargrafdellista"/>
        <w:numPr>
          <w:ilvl w:val="1"/>
          <w:numId w:val="1"/>
        </w:numPr>
        <w:tabs>
          <w:tab w:val="left" w:pos="3492"/>
          <w:tab w:val="left" w:pos="3493"/>
        </w:tabs>
        <w:spacing w:line="305" w:lineRule="exact"/>
        <w:rPr>
          <w:b/>
          <w:sz w:val="24"/>
          <w:lang w:val="ca-ES"/>
        </w:rPr>
      </w:pPr>
      <w:r w:rsidRPr="007E1CCF">
        <w:rPr>
          <w:sz w:val="24"/>
          <w:lang w:val="ca-ES"/>
        </w:rPr>
        <w:t>Estudiants provinents d´un Doble Grau:</w:t>
      </w:r>
      <w:r>
        <w:rPr>
          <w:b/>
          <w:sz w:val="24"/>
          <w:lang w:val="ca-ES"/>
        </w:rPr>
        <w:t xml:space="preserve"> 1 punt</w:t>
      </w:r>
    </w:p>
    <w:p w14:paraId="12953C1D" w14:textId="77777777" w:rsidR="007C7075" w:rsidRPr="00835BF7" w:rsidRDefault="007E1CCF">
      <w:pPr>
        <w:pStyle w:val="Pargrafdellista"/>
        <w:numPr>
          <w:ilvl w:val="1"/>
          <w:numId w:val="1"/>
        </w:numPr>
        <w:tabs>
          <w:tab w:val="left" w:pos="3492"/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sz w:val="24"/>
          <w:lang w:val="ca-ES"/>
        </w:rPr>
        <w:t>Estudiants</w:t>
      </w:r>
      <w:r w:rsidR="00071D0F" w:rsidRPr="00835BF7">
        <w:rPr>
          <w:b/>
          <w:sz w:val="24"/>
          <w:lang w:val="ca-ES"/>
        </w:rPr>
        <w:t xml:space="preserve"> </w:t>
      </w:r>
      <w:r w:rsidRPr="0099585F">
        <w:rPr>
          <w:sz w:val="24"/>
          <w:lang w:val="ca-ES"/>
        </w:rPr>
        <w:t>UPF del mateix perfil</w:t>
      </w:r>
      <w:r w:rsidR="00071D0F" w:rsidRPr="00835BF7">
        <w:rPr>
          <w:sz w:val="24"/>
          <w:lang w:val="ca-ES"/>
        </w:rPr>
        <w:t xml:space="preserve">: </w:t>
      </w:r>
      <w:r w:rsidR="0099585F">
        <w:rPr>
          <w:b/>
          <w:sz w:val="24"/>
          <w:lang w:val="ca-ES"/>
        </w:rPr>
        <w:t>1</w:t>
      </w:r>
      <w:r w:rsidR="00071D0F" w:rsidRPr="00835BF7">
        <w:rPr>
          <w:b/>
          <w:spacing w:val="-12"/>
          <w:sz w:val="24"/>
          <w:lang w:val="ca-ES"/>
        </w:rPr>
        <w:t xml:space="preserve"> </w:t>
      </w:r>
      <w:r w:rsidR="00071D0F" w:rsidRPr="00835BF7">
        <w:rPr>
          <w:b/>
          <w:sz w:val="24"/>
          <w:lang w:val="ca-ES"/>
        </w:rPr>
        <w:t>punt</w:t>
      </w:r>
      <w:r w:rsidR="00AF7976">
        <w:rPr>
          <w:b/>
          <w:sz w:val="24"/>
          <w:lang w:val="ca-ES"/>
        </w:rPr>
        <w:t>s</w:t>
      </w:r>
    </w:p>
    <w:p w14:paraId="022FED25" w14:textId="77777777" w:rsidR="007C7075" w:rsidRPr="00835BF7" w:rsidRDefault="007E1CCF">
      <w:pPr>
        <w:pStyle w:val="Pargrafdellista"/>
        <w:numPr>
          <w:ilvl w:val="1"/>
          <w:numId w:val="1"/>
        </w:numPr>
        <w:tabs>
          <w:tab w:val="left" w:pos="3492"/>
          <w:tab w:val="left" w:pos="3493"/>
        </w:tabs>
        <w:spacing w:line="305" w:lineRule="exact"/>
        <w:rPr>
          <w:b/>
          <w:sz w:val="24"/>
          <w:lang w:val="ca-ES"/>
        </w:rPr>
      </w:pPr>
      <w:r>
        <w:rPr>
          <w:sz w:val="24"/>
          <w:lang w:val="ca-ES"/>
        </w:rPr>
        <w:t>E</w:t>
      </w:r>
      <w:r w:rsidR="00071D0F" w:rsidRPr="00835BF7">
        <w:rPr>
          <w:sz w:val="24"/>
          <w:lang w:val="ca-ES"/>
        </w:rPr>
        <w:t xml:space="preserve">studiant UPF  i diferent perfil : </w:t>
      </w:r>
      <w:r w:rsidR="00071D0F" w:rsidRPr="00835BF7">
        <w:rPr>
          <w:b/>
          <w:sz w:val="24"/>
          <w:lang w:val="ca-ES"/>
        </w:rPr>
        <w:t>0.5</w:t>
      </w:r>
      <w:r w:rsidR="00071D0F" w:rsidRPr="00835BF7">
        <w:rPr>
          <w:b/>
          <w:spacing w:val="-21"/>
          <w:sz w:val="24"/>
          <w:lang w:val="ca-ES"/>
        </w:rPr>
        <w:t xml:space="preserve"> </w:t>
      </w:r>
      <w:r w:rsidR="00071D0F" w:rsidRPr="00835BF7">
        <w:rPr>
          <w:b/>
          <w:sz w:val="24"/>
          <w:lang w:val="ca-ES"/>
        </w:rPr>
        <w:t>punts</w:t>
      </w:r>
    </w:p>
    <w:p w14:paraId="03A9584C" w14:textId="77777777" w:rsidR="007C7075" w:rsidRPr="00835BF7" w:rsidRDefault="00071D0F">
      <w:pPr>
        <w:pStyle w:val="Ttol2"/>
        <w:numPr>
          <w:ilvl w:val="1"/>
          <w:numId w:val="1"/>
        </w:numPr>
        <w:tabs>
          <w:tab w:val="left" w:pos="3492"/>
          <w:tab w:val="left" w:pos="3493"/>
        </w:tabs>
        <w:rPr>
          <w:lang w:val="ca-ES"/>
        </w:rPr>
      </w:pPr>
      <w:r w:rsidRPr="00835BF7">
        <w:rPr>
          <w:lang w:val="ca-ES"/>
        </w:rPr>
        <w:t xml:space="preserve">Estudiants </w:t>
      </w:r>
      <w:r w:rsidR="0099585F">
        <w:rPr>
          <w:lang w:val="ca-ES"/>
        </w:rPr>
        <w:t>de primer</w:t>
      </w:r>
      <w:r w:rsidRPr="00835BF7">
        <w:rPr>
          <w:lang w:val="ca-ES"/>
        </w:rPr>
        <w:t xml:space="preserve"> curs:</w:t>
      </w:r>
      <w:r w:rsidRPr="008A7152">
        <w:rPr>
          <w:b/>
          <w:lang w:val="ca-ES"/>
        </w:rPr>
        <w:t xml:space="preserve"> 0</w:t>
      </w:r>
      <w:r w:rsidR="008A7152" w:rsidRPr="008A7152">
        <w:rPr>
          <w:b/>
          <w:lang w:val="ca-ES"/>
        </w:rPr>
        <w:t xml:space="preserve"> </w:t>
      </w:r>
      <w:r w:rsidRPr="008A7152">
        <w:rPr>
          <w:b/>
          <w:spacing w:val="-15"/>
          <w:lang w:val="ca-ES"/>
        </w:rPr>
        <w:t xml:space="preserve"> </w:t>
      </w:r>
      <w:r w:rsidRPr="008A7152">
        <w:rPr>
          <w:b/>
          <w:lang w:val="ca-ES"/>
        </w:rPr>
        <w:t>punts</w:t>
      </w:r>
    </w:p>
    <w:p w14:paraId="12AD0367" w14:textId="77777777" w:rsidR="007C7075" w:rsidRPr="00835BF7" w:rsidRDefault="007C7075">
      <w:pPr>
        <w:pStyle w:val="Textindependent"/>
        <w:rPr>
          <w:sz w:val="26"/>
          <w:lang w:val="ca-ES"/>
        </w:rPr>
      </w:pPr>
    </w:p>
    <w:p w14:paraId="12683BD6" w14:textId="77777777" w:rsidR="007C7075" w:rsidRPr="00835BF7" w:rsidRDefault="00071D0F">
      <w:pPr>
        <w:pStyle w:val="Pargrafdellista"/>
        <w:numPr>
          <w:ilvl w:val="0"/>
          <w:numId w:val="2"/>
        </w:numPr>
        <w:tabs>
          <w:tab w:val="left" w:pos="973"/>
        </w:tabs>
        <w:spacing w:before="191"/>
        <w:ind w:hanging="360"/>
        <w:rPr>
          <w:b/>
          <w:color w:val="FF0000"/>
          <w:sz w:val="24"/>
          <w:lang w:val="ca-ES"/>
        </w:rPr>
      </w:pPr>
      <w:r w:rsidRPr="00835BF7">
        <w:rPr>
          <w:b/>
          <w:color w:val="FF0000"/>
          <w:sz w:val="24"/>
          <w:lang w:val="ca-ES"/>
        </w:rPr>
        <w:t>Estudiants provinents de sistemes educatius de l’EEES (màxim 1</w:t>
      </w:r>
      <w:r w:rsidRPr="00835BF7">
        <w:rPr>
          <w:b/>
          <w:color w:val="FF0000"/>
          <w:spacing w:val="-23"/>
          <w:sz w:val="24"/>
          <w:lang w:val="ca-ES"/>
        </w:rPr>
        <w:t xml:space="preserve"> </w:t>
      </w:r>
      <w:r w:rsidRPr="00835BF7">
        <w:rPr>
          <w:b/>
          <w:color w:val="FF0000"/>
          <w:sz w:val="24"/>
          <w:lang w:val="ca-ES"/>
        </w:rPr>
        <w:t>punt)</w:t>
      </w:r>
    </w:p>
    <w:p w14:paraId="43CC3887" w14:textId="77777777" w:rsidR="007C7075" w:rsidRPr="00835BF7" w:rsidRDefault="007C7075">
      <w:pPr>
        <w:pStyle w:val="Textindependent"/>
        <w:spacing w:before="10"/>
        <w:rPr>
          <w:b/>
          <w:sz w:val="19"/>
          <w:lang w:val="ca-ES"/>
        </w:rPr>
      </w:pPr>
    </w:p>
    <w:p w14:paraId="0CA16295" w14:textId="77777777" w:rsidR="007C7075" w:rsidRPr="00835BF7" w:rsidRDefault="00071D0F">
      <w:pPr>
        <w:pStyle w:val="Textindependent"/>
        <w:tabs>
          <w:tab w:val="left" w:pos="1332"/>
        </w:tabs>
        <w:spacing w:line="278" w:lineRule="auto"/>
        <w:ind w:left="1332" w:right="238" w:hanging="360"/>
        <w:rPr>
          <w:lang w:val="ca-ES"/>
        </w:rPr>
      </w:pPr>
      <w:r w:rsidRPr="00835BF7">
        <w:rPr>
          <w:lang w:val="ca-ES"/>
        </w:rPr>
        <w:t>-</w:t>
      </w:r>
      <w:r w:rsidRPr="00835BF7">
        <w:rPr>
          <w:lang w:val="ca-ES"/>
        </w:rPr>
        <w:tab/>
        <w:t>S’atorgarà 1 punt als estudiants provinents de països integrats a l’EEES, independentment de</w:t>
      </w:r>
      <w:r w:rsidRPr="00835BF7">
        <w:rPr>
          <w:spacing w:val="40"/>
          <w:lang w:val="ca-ES"/>
        </w:rPr>
        <w:t xml:space="preserve"> </w:t>
      </w:r>
      <w:r w:rsidRPr="00835BF7">
        <w:rPr>
          <w:lang w:val="ca-ES"/>
        </w:rPr>
        <w:t>si</w:t>
      </w:r>
      <w:r w:rsidRPr="00835BF7">
        <w:rPr>
          <w:spacing w:val="3"/>
          <w:lang w:val="ca-ES"/>
        </w:rPr>
        <w:t xml:space="preserve"> </w:t>
      </w:r>
      <w:r w:rsidRPr="00835BF7">
        <w:rPr>
          <w:lang w:val="ca-ES"/>
        </w:rPr>
        <w:t>l’estudi d’origen està adaptat o no al criteris educatius de</w:t>
      </w:r>
      <w:r w:rsidRPr="00835BF7">
        <w:rPr>
          <w:spacing w:val="-11"/>
          <w:lang w:val="ca-ES"/>
        </w:rPr>
        <w:t xml:space="preserve"> </w:t>
      </w:r>
      <w:r w:rsidRPr="00835BF7">
        <w:rPr>
          <w:lang w:val="ca-ES"/>
        </w:rPr>
        <w:t>l’EEES</w:t>
      </w:r>
    </w:p>
    <w:p w14:paraId="264FAD85" w14:textId="77777777" w:rsidR="007C7075" w:rsidRDefault="007C7075">
      <w:pPr>
        <w:pStyle w:val="Textindependent"/>
        <w:ind w:left="252" w:right="238"/>
        <w:rPr>
          <w:lang w:val="ca-ES"/>
        </w:rPr>
      </w:pPr>
    </w:p>
    <w:p w14:paraId="59C0946B" w14:textId="77777777" w:rsidR="00C239EC" w:rsidRDefault="00C239EC">
      <w:pPr>
        <w:pStyle w:val="Textindependent"/>
        <w:ind w:left="252" w:right="238"/>
        <w:rPr>
          <w:lang w:val="ca-ES"/>
        </w:rPr>
      </w:pPr>
    </w:p>
    <w:p w14:paraId="4C0AA330" w14:textId="77777777" w:rsidR="00C239EC" w:rsidRDefault="00C239EC">
      <w:pPr>
        <w:pStyle w:val="Textindependent"/>
        <w:ind w:left="252" w:right="238"/>
        <w:rPr>
          <w:lang w:val="ca-ES"/>
        </w:rPr>
      </w:pPr>
    </w:p>
    <w:p w14:paraId="4F234BDE" w14:textId="4FD5C77C" w:rsidR="00C239EC" w:rsidRPr="00835BF7" w:rsidRDefault="00C239EC">
      <w:pPr>
        <w:pStyle w:val="Textindependent"/>
        <w:ind w:left="252" w:right="238"/>
        <w:rPr>
          <w:lang w:val="ca-ES"/>
        </w:rPr>
      </w:pPr>
      <w:r>
        <w:rPr>
          <w:lang w:val="ca-ES"/>
        </w:rPr>
        <w:t xml:space="preserve"> Mataró, </w:t>
      </w:r>
      <w:r w:rsidR="003F632C">
        <w:rPr>
          <w:lang w:val="ca-ES"/>
        </w:rPr>
        <w:t>juny del 2022</w:t>
      </w:r>
    </w:p>
    <w:sectPr w:rsidR="00C239EC" w:rsidRPr="00835BF7">
      <w:pgSz w:w="11910" w:h="16840"/>
      <w:pgMar w:top="1740" w:right="480" w:bottom="280" w:left="600" w:header="686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0FE8C2" w14:textId="77777777" w:rsidR="00E833EE" w:rsidRDefault="00E833EE">
      <w:r>
        <w:separator/>
      </w:r>
    </w:p>
  </w:endnote>
  <w:endnote w:type="continuationSeparator" w:id="0">
    <w:p w14:paraId="439EFC63" w14:textId="77777777" w:rsidR="00E833EE" w:rsidRDefault="00E833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225EEA" w14:textId="77777777" w:rsidR="00E833EE" w:rsidRDefault="00E833EE">
      <w:r>
        <w:separator/>
      </w:r>
    </w:p>
  </w:footnote>
  <w:footnote w:type="continuationSeparator" w:id="0">
    <w:p w14:paraId="085218F2" w14:textId="77777777" w:rsidR="00E833EE" w:rsidRDefault="00E833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31633" w14:textId="77777777" w:rsidR="007C7075" w:rsidRDefault="00B737A3">
    <w:pPr>
      <w:pStyle w:val="Textindependent"/>
      <w:spacing w:line="14" w:lineRule="auto"/>
      <w:rPr>
        <w:sz w:val="20"/>
      </w:rPr>
    </w:pPr>
    <w:r>
      <w:rPr>
        <w:noProof/>
        <w:sz w:val="20"/>
        <w:lang w:val="es-ES" w:eastAsia="es-ES"/>
      </w:rPr>
      <w:drawing>
        <wp:anchor distT="0" distB="0" distL="114300" distR="114300" simplePos="0" relativeHeight="251659264" behindDoc="0" locked="0" layoutInCell="1" allowOverlap="1" wp14:anchorId="16E69673" wp14:editId="27266BFB">
          <wp:simplePos x="0" y="0"/>
          <wp:positionH relativeFrom="column">
            <wp:posOffset>200025</wp:posOffset>
          </wp:positionH>
          <wp:positionV relativeFrom="paragraph">
            <wp:posOffset>-168910</wp:posOffset>
          </wp:positionV>
          <wp:extent cx="2019300" cy="1097915"/>
          <wp:effectExtent l="0" t="0" r="0" b="6985"/>
          <wp:wrapSquare wrapText="bothSides"/>
          <wp:docPr id="1" name="Imat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0979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 w:eastAsia="es-ES"/>
      </w:rPr>
      <w:drawing>
        <wp:anchor distT="0" distB="0" distL="114300" distR="114300" simplePos="0" relativeHeight="251658240" behindDoc="0" locked="0" layoutInCell="1" allowOverlap="1" wp14:anchorId="08094A7D" wp14:editId="677B49C4">
          <wp:simplePos x="0" y="0"/>
          <wp:positionH relativeFrom="column">
            <wp:posOffset>4648200</wp:posOffset>
          </wp:positionH>
          <wp:positionV relativeFrom="paragraph">
            <wp:posOffset>-730885</wp:posOffset>
          </wp:positionV>
          <wp:extent cx="2343150" cy="1866900"/>
          <wp:effectExtent l="0" t="0" r="0" b="0"/>
          <wp:wrapSquare wrapText="bothSides"/>
          <wp:docPr id="7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681" t="-13996" r="1247" b="19401"/>
                  <a:stretch/>
                </pic:blipFill>
                <pic:spPr bwMode="auto">
                  <a:xfrm>
                    <a:off x="0" y="0"/>
                    <a:ext cx="2343150" cy="18669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885963"/>
    <w:multiLevelType w:val="hybridMultilevel"/>
    <w:tmpl w:val="FD8A1CA4"/>
    <w:lvl w:ilvl="0" w:tplc="362A5A8A">
      <w:start w:val="1"/>
      <w:numFmt w:val="decimal"/>
      <w:lvlText w:val="%1."/>
      <w:lvlJc w:val="left"/>
      <w:pPr>
        <w:ind w:left="972" w:hanging="361"/>
        <w:jc w:val="left"/>
      </w:pPr>
      <w:rPr>
        <w:rFonts w:hint="default"/>
        <w:b/>
        <w:bCs/>
        <w:spacing w:val="-3"/>
        <w:w w:val="99"/>
      </w:rPr>
    </w:lvl>
    <w:lvl w:ilvl="1" w:tplc="B628CDC4">
      <w:start w:val="1"/>
      <w:numFmt w:val="lowerLetter"/>
      <w:lvlText w:val="%2)"/>
      <w:lvlJc w:val="left"/>
      <w:pPr>
        <w:ind w:left="1332" w:hanging="360"/>
        <w:jc w:val="left"/>
      </w:pPr>
      <w:rPr>
        <w:rFonts w:hint="default"/>
        <w:spacing w:val="-3"/>
        <w:w w:val="100"/>
      </w:rPr>
    </w:lvl>
    <w:lvl w:ilvl="2" w:tplc="8EE0B842">
      <w:numFmt w:val="bullet"/>
      <w:lvlText w:val="•"/>
      <w:lvlJc w:val="left"/>
      <w:pPr>
        <w:ind w:left="2394" w:hanging="360"/>
      </w:pPr>
      <w:rPr>
        <w:rFonts w:hint="default"/>
      </w:rPr>
    </w:lvl>
    <w:lvl w:ilvl="3" w:tplc="347E2FE8">
      <w:numFmt w:val="bullet"/>
      <w:lvlText w:val="•"/>
      <w:lvlJc w:val="left"/>
      <w:pPr>
        <w:ind w:left="3448" w:hanging="360"/>
      </w:pPr>
      <w:rPr>
        <w:rFonts w:hint="default"/>
      </w:rPr>
    </w:lvl>
    <w:lvl w:ilvl="4" w:tplc="34367D52">
      <w:numFmt w:val="bullet"/>
      <w:lvlText w:val="•"/>
      <w:lvlJc w:val="left"/>
      <w:pPr>
        <w:ind w:left="4502" w:hanging="360"/>
      </w:pPr>
      <w:rPr>
        <w:rFonts w:hint="default"/>
      </w:rPr>
    </w:lvl>
    <w:lvl w:ilvl="5" w:tplc="4620CA8A">
      <w:numFmt w:val="bullet"/>
      <w:lvlText w:val="•"/>
      <w:lvlJc w:val="left"/>
      <w:pPr>
        <w:ind w:left="5556" w:hanging="360"/>
      </w:pPr>
      <w:rPr>
        <w:rFonts w:hint="default"/>
      </w:rPr>
    </w:lvl>
    <w:lvl w:ilvl="6" w:tplc="82FA3F48">
      <w:numFmt w:val="bullet"/>
      <w:lvlText w:val="•"/>
      <w:lvlJc w:val="left"/>
      <w:pPr>
        <w:ind w:left="6610" w:hanging="360"/>
      </w:pPr>
      <w:rPr>
        <w:rFonts w:hint="default"/>
      </w:rPr>
    </w:lvl>
    <w:lvl w:ilvl="7" w:tplc="30DCC33C">
      <w:numFmt w:val="bullet"/>
      <w:lvlText w:val="•"/>
      <w:lvlJc w:val="left"/>
      <w:pPr>
        <w:ind w:left="7664" w:hanging="360"/>
      </w:pPr>
      <w:rPr>
        <w:rFonts w:hint="default"/>
      </w:rPr>
    </w:lvl>
    <w:lvl w:ilvl="8" w:tplc="680C1564">
      <w:numFmt w:val="bullet"/>
      <w:lvlText w:val="•"/>
      <w:lvlJc w:val="left"/>
      <w:pPr>
        <w:ind w:left="8718" w:hanging="360"/>
      </w:pPr>
      <w:rPr>
        <w:rFonts w:hint="default"/>
      </w:rPr>
    </w:lvl>
  </w:abstractNum>
  <w:abstractNum w:abstractNumId="1" w15:restartNumberingAfterBreak="0">
    <w:nsid w:val="4E5010D4"/>
    <w:multiLevelType w:val="hybridMultilevel"/>
    <w:tmpl w:val="89F2A8A2"/>
    <w:lvl w:ilvl="0" w:tplc="F4F2A354">
      <w:numFmt w:val="bullet"/>
      <w:lvlText w:val="-"/>
      <w:lvlJc w:val="left"/>
      <w:pPr>
        <w:ind w:left="1332" w:hanging="360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4E1CF254">
      <w:numFmt w:val="bullet"/>
      <w:lvlText w:val=""/>
      <w:lvlJc w:val="left"/>
      <w:pPr>
        <w:ind w:left="3493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2" w:tplc="09344B9C">
      <w:numFmt w:val="bullet"/>
      <w:lvlText w:val="•"/>
      <w:lvlJc w:val="left"/>
      <w:pPr>
        <w:ind w:left="4314" w:hanging="361"/>
      </w:pPr>
      <w:rPr>
        <w:rFonts w:hint="default"/>
      </w:rPr>
    </w:lvl>
    <w:lvl w:ilvl="3" w:tplc="0E900E0A">
      <w:numFmt w:val="bullet"/>
      <w:lvlText w:val="•"/>
      <w:lvlJc w:val="left"/>
      <w:pPr>
        <w:ind w:left="5128" w:hanging="361"/>
      </w:pPr>
      <w:rPr>
        <w:rFonts w:hint="default"/>
      </w:rPr>
    </w:lvl>
    <w:lvl w:ilvl="4" w:tplc="DB3065F8">
      <w:numFmt w:val="bullet"/>
      <w:lvlText w:val="•"/>
      <w:lvlJc w:val="left"/>
      <w:pPr>
        <w:ind w:left="5942" w:hanging="361"/>
      </w:pPr>
      <w:rPr>
        <w:rFonts w:hint="default"/>
      </w:rPr>
    </w:lvl>
    <w:lvl w:ilvl="5" w:tplc="47D8C06C">
      <w:numFmt w:val="bullet"/>
      <w:lvlText w:val="•"/>
      <w:lvlJc w:val="left"/>
      <w:pPr>
        <w:ind w:left="6756" w:hanging="361"/>
      </w:pPr>
      <w:rPr>
        <w:rFonts w:hint="default"/>
      </w:rPr>
    </w:lvl>
    <w:lvl w:ilvl="6" w:tplc="8CA88BD2">
      <w:numFmt w:val="bullet"/>
      <w:lvlText w:val="•"/>
      <w:lvlJc w:val="left"/>
      <w:pPr>
        <w:ind w:left="7570" w:hanging="361"/>
      </w:pPr>
      <w:rPr>
        <w:rFonts w:hint="default"/>
      </w:rPr>
    </w:lvl>
    <w:lvl w:ilvl="7" w:tplc="5B648154">
      <w:numFmt w:val="bullet"/>
      <w:lvlText w:val="•"/>
      <w:lvlJc w:val="left"/>
      <w:pPr>
        <w:ind w:left="8384" w:hanging="361"/>
      </w:pPr>
      <w:rPr>
        <w:rFonts w:hint="default"/>
      </w:rPr>
    </w:lvl>
    <w:lvl w:ilvl="8" w:tplc="0AA84958">
      <w:numFmt w:val="bullet"/>
      <w:lvlText w:val="•"/>
      <w:lvlJc w:val="left"/>
      <w:pPr>
        <w:ind w:left="9198" w:hanging="361"/>
      </w:pPr>
      <w:rPr>
        <w:rFonts w:hint="default"/>
      </w:rPr>
    </w:lvl>
  </w:abstractNum>
  <w:num w:numId="1" w16cid:durableId="1989045415">
    <w:abstractNumId w:val="1"/>
  </w:num>
  <w:num w:numId="2" w16cid:durableId="15713857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7075"/>
    <w:rsid w:val="00071D0F"/>
    <w:rsid w:val="00235401"/>
    <w:rsid w:val="002B1763"/>
    <w:rsid w:val="003D6243"/>
    <w:rsid w:val="003F632C"/>
    <w:rsid w:val="004E326A"/>
    <w:rsid w:val="005964D9"/>
    <w:rsid w:val="00634E2E"/>
    <w:rsid w:val="00666BA3"/>
    <w:rsid w:val="0067314F"/>
    <w:rsid w:val="007C7075"/>
    <w:rsid w:val="007E1CCF"/>
    <w:rsid w:val="00835BF7"/>
    <w:rsid w:val="008A2760"/>
    <w:rsid w:val="008A44A1"/>
    <w:rsid w:val="008A7152"/>
    <w:rsid w:val="00905149"/>
    <w:rsid w:val="0099585F"/>
    <w:rsid w:val="00AF7976"/>
    <w:rsid w:val="00B55BA2"/>
    <w:rsid w:val="00B737A3"/>
    <w:rsid w:val="00B77405"/>
    <w:rsid w:val="00C239EC"/>
    <w:rsid w:val="00C401E7"/>
    <w:rsid w:val="00D513F5"/>
    <w:rsid w:val="00DE4D5B"/>
    <w:rsid w:val="00E833EE"/>
    <w:rsid w:val="00F1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7C9A5A7D"/>
  <w15:docId w15:val="{23959FB1-F75A-43AB-A00F-8974496192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Ttol1">
    <w:name w:val="heading 1"/>
    <w:basedOn w:val="Normal"/>
    <w:uiPriority w:val="1"/>
    <w:qFormat/>
    <w:pPr>
      <w:spacing w:before="51"/>
      <w:ind w:left="972" w:hanging="360"/>
      <w:outlineLvl w:val="0"/>
    </w:pPr>
    <w:rPr>
      <w:b/>
      <w:bCs/>
      <w:sz w:val="24"/>
      <w:szCs w:val="24"/>
    </w:rPr>
  </w:style>
  <w:style w:type="paragraph" w:styleId="Ttol2">
    <w:name w:val="heading 2"/>
    <w:basedOn w:val="Normal"/>
    <w:uiPriority w:val="1"/>
    <w:qFormat/>
    <w:pPr>
      <w:spacing w:before="1"/>
      <w:ind w:left="1332" w:hanging="361"/>
      <w:outlineLvl w:val="1"/>
    </w:pPr>
    <w:rPr>
      <w:sz w:val="24"/>
      <w:szCs w:val="24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independent">
    <w:name w:val="Body Text"/>
    <w:basedOn w:val="Normal"/>
    <w:uiPriority w:val="1"/>
    <w:qFormat/>
  </w:style>
  <w:style w:type="paragraph" w:styleId="Pargrafdellista">
    <w:name w:val="List Paragraph"/>
    <w:basedOn w:val="Normal"/>
    <w:uiPriority w:val="1"/>
    <w:qFormat/>
    <w:pPr>
      <w:ind w:left="972" w:hanging="360"/>
    </w:pPr>
  </w:style>
  <w:style w:type="paragraph" w:customStyle="1" w:styleId="TableParagraph">
    <w:name w:val="Table Paragraph"/>
    <w:basedOn w:val="Normal"/>
    <w:uiPriority w:val="1"/>
    <w:qFormat/>
    <w:pPr>
      <w:spacing w:line="265" w:lineRule="exact"/>
      <w:jc w:val="center"/>
    </w:pPr>
  </w:style>
  <w:style w:type="paragraph" w:styleId="Capalera">
    <w:name w:val="header"/>
    <w:basedOn w:val="Normal"/>
    <w:link w:val="CapaleraCar"/>
    <w:uiPriority w:val="99"/>
    <w:unhideWhenUsed/>
    <w:rsid w:val="00835BF7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35BF7"/>
    <w:rPr>
      <w:rFonts w:ascii="Calibri" w:eastAsia="Calibri" w:hAnsi="Calibri" w:cs="Calibri"/>
    </w:rPr>
  </w:style>
  <w:style w:type="paragraph" w:styleId="Peu">
    <w:name w:val="footer"/>
    <w:basedOn w:val="Normal"/>
    <w:link w:val="PeuCar"/>
    <w:uiPriority w:val="99"/>
    <w:unhideWhenUsed/>
    <w:rsid w:val="00835BF7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Lletraperdefectedelpargraf"/>
    <w:link w:val="Peu"/>
    <w:uiPriority w:val="99"/>
    <w:rsid w:val="00835BF7"/>
    <w:rPr>
      <w:rFonts w:ascii="Calibri" w:eastAsia="Calibri" w:hAnsi="Calibri" w:cs="Calibri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B55BA2"/>
    <w:rPr>
      <w:rFonts w:ascii="Segoe UI" w:hAnsi="Segoe UI" w:cs="Segoe UI"/>
      <w:sz w:val="18"/>
      <w:szCs w:val="18"/>
    </w:rPr>
  </w:style>
  <w:style w:type="character" w:customStyle="1" w:styleId="TextdeglobusCar">
    <w:name w:val="Text de globus Car"/>
    <w:basedOn w:val="Lletraperdefectedelpargraf"/>
    <w:link w:val="Textdeglobus"/>
    <w:uiPriority w:val="99"/>
    <w:semiHidden/>
    <w:rsid w:val="00B55B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253</Words>
  <Characters>1444</Characters>
  <Application>Microsoft Office Word</Application>
  <DocSecurity>0</DocSecurity>
  <Lines>12</Lines>
  <Paragraphs>3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Criteris per a l’admissió d’estudiants amb estudis universitaris iniciats als estudis de la Facultat de Dret</vt:lpstr>
    </vt:vector>
  </TitlesOfParts>
  <Company>Tecnocampus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Criteris per a l’admissió d’estudiants amb estudis universitaris iniciats als estudis de la Facultat de Dret</dc:title>
  <dc:creator>Universitat Pompeu Fabra</dc:creator>
  <cp:lastModifiedBy>Cristina Carrasco López</cp:lastModifiedBy>
  <cp:revision>5</cp:revision>
  <cp:lastPrinted>2021-02-17T12:27:00Z</cp:lastPrinted>
  <dcterms:created xsi:type="dcterms:W3CDTF">2019-02-27T10:35:00Z</dcterms:created>
  <dcterms:modified xsi:type="dcterms:W3CDTF">2022-06-15T06:32:00Z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2017-04-07T00:00:00Z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2017-06-08T00:00:00Z</vt:filetime>
  </property>
</Properties>
</file>