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A" w:rsidRPr="00026692" w:rsidRDefault="006A5ACC" w:rsidP="0082132E">
      <w:pPr>
        <w:spacing w:line="360" w:lineRule="auto"/>
        <w:jc w:val="center"/>
        <w:rPr>
          <w:rFonts w:ascii="Arial" w:eastAsia="Times New Roman" w:hAnsi="Arial" w:cs="Arial"/>
          <w:i/>
          <w:color w:val="000000" w:themeColor="text1"/>
          <w:sz w:val="32"/>
          <w:szCs w:val="26"/>
          <w:lang w:val="ca-ES"/>
        </w:rPr>
      </w:pPr>
      <w:bookmarkStart w:id="0" w:name="_GoBack"/>
      <w:r w:rsidRPr="00026692">
        <w:rPr>
          <w:rStyle w:val="None"/>
          <w:rFonts w:ascii="Verdana" w:eastAsia="Cambria" w:hAnsi="Verdana" w:cs="Cambria"/>
          <w:b/>
          <w:color w:val="000000" w:themeColor="text1"/>
          <w:sz w:val="36"/>
          <w:szCs w:val="36"/>
          <w:u w:color="000000"/>
          <w:lang w:val="ca-ES" w:eastAsia="ca-ES"/>
        </w:rPr>
        <w:t>El TecnoC</w:t>
      </w:r>
      <w:r w:rsidR="00BA1543" w:rsidRPr="00026692">
        <w:rPr>
          <w:rStyle w:val="None"/>
          <w:rFonts w:ascii="Verdana" w:eastAsia="Cambria" w:hAnsi="Verdana" w:cs="Cambria"/>
          <w:b/>
          <w:color w:val="000000" w:themeColor="text1"/>
          <w:sz w:val="36"/>
          <w:szCs w:val="36"/>
          <w:u w:color="000000"/>
          <w:lang w:val="ca-ES" w:eastAsia="ca-ES"/>
        </w:rPr>
        <w:t xml:space="preserve">ampus </w:t>
      </w:r>
      <w:r w:rsidR="00D20BDA" w:rsidRPr="00026692">
        <w:rPr>
          <w:rStyle w:val="None"/>
          <w:rFonts w:ascii="Verdana" w:eastAsia="Cambria" w:hAnsi="Verdana" w:cs="Cambria"/>
          <w:b/>
          <w:color w:val="000000" w:themeColor="text1"/>
          <w:sz w:val="36"/>
          <w:szCs w:val="36"/>
          <w:u w:color="000000"/>
          <w:lang w:val="ca-ES" w:eastAsia="ca-ES"/>
        </w:rPr>
        <w:t>presenta al Saló de l’Ensenyament un nou grau en</w:t>
      </w:r>
      <w:r w:rsidR="00BA1543" w:rsidRPr="00026692">
        <w:rPr>
          <w:rStyle w:val="None"/>
          <w:rFonts w:ascii="Verdana" w:eastAsia="Cambria" w:hAnsi="Verdana" w:cs="Cambria"/>
          <w:b/>
          <w:color w:val="000000" w:themeColor="text1"/>
          <w:sz w:val="36"/>
          <w:szCs w:val="36"/>
          <w:u w:color="000000"/>
          <w:lang w:val="ca-ES" w:eastAsia="ca-ES"/>
        </w:rPr>
        <w:t xml:space="preserve"> Organització Industrial</w:t>
      </w:r>
      <w:r w:rsidR="00FA27A7" w:rsidRPr="00026692">
        <w:rPr>
          <w:rStyle w:val="None"/>
          <w:rFonts w:ascii="Verdana" w:eastAsia="Cambria" w:hAnsi="Verdana" w:cs="Cambria"/>
          <w:b/>
          <w:color w:val="000000" w:themeColor="text1"/>
          <w:sz w:val="36"/>
          <w:szCs w:val="36"/>
          <w:u w:color="000000"/>
          <w:lang w:val="ca-ES" w:eastAsia="ca-ES"/>
        </w:rPr>
        <w:t xml:space="preserve"> </w:t>
      </w:r>
      <w:r w:rsidR="00BA1543" w:rsidRPr="00026692">
        <w:rPr>
          <w:rFonts w:ascii="Georgia" w:eastAsia="Times New Roman" w:hAnsi="Georgia"/>
          <w:color w:val="000000" w:themeColor="text1"/>
          <w:sz w:val="32"/>
          <w:szCs w:val="32"/>
          <w:lang w:val="ca-ES"/>
        </w:rPr>
        <w:br/>
      </w:r>
      <w:r w:rsidR="00446E8C" w:rsidRPr="00026692">
        <w:rPr>
          <w:rFonts w:ascii="Arial" w:eastAsia="Times New Roman" w:hAnsi="Arial" w:cs="Arial"/>
          <w:i/>
          <w:color w:val="000000" w:themeColor="text1"/>
          <w:sz w:val="28"/>
          <w:szCs w:val="28"/>
          <w:lang w:val="ca-ES"/>
        </w:rPr>
        <w:t>L’oferta de graus i dobles graus arriba així a les 17 titulacions</w:t>
      </w:r>
    </w:p>
    <w:p w:rsidR="0082132E" w:rsidRPr="00026692" w:rsidRDefault="00BA1543" w:rsidP="00537BC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  <w:r w:rsidRPr="00026692">
        <w:rPr>
          <w:rFonts w:ascii="Georgia" w:eastAsia="Times New Roman" w:hAnsi="Georgia"/>
          <w:color w:val="000000" w:themeColor="text1"/>
          <w:sz w:val="32"/>
          <w:szCs w:val="32"/>
          <w:lang w:val="ca-ES"/>
        </w:rPr>
        <w:br/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El </w:t>
      </w:r>
      <w:hyperlink r:id="rId6" w:tgtFrame="_blank" w:history="1">
        <w:r w:rsidR="006A5ACC" w:rsidRPr="00026692">
          <w:rPr>
            <w:rFonts w:ascii="Arial" w:eastAsia="Times New Roman" w:hAnsi="Arial" w:cs="Arial"/>
            <w:color w:val="000000" w:themeColor="text1"/>
            <w:sz w:val="23"/>
            <w:szCs w:val="23"/>
            <w:lang w:val="ca-ES"/>
          </w:rPr>
          <w:t>TecnoC</w:t>
        </w:r>
        <w:r w:rsidRPr="00026692">
          <w:rPr>
            <w:rFonts w:ascii="Arial" w:eastAsia="Times New Roman" w:hAnsi="Arial" w:cs="Arial"/>
            <w:color w:val="000000" w:themeColor="text1"/>
            <w:sz w:val="23"/>
            <w:szCs w:val="23"/>
            <w:lang w:val="ca-ES"/>
          </w:rPr>
          <w:t>ampus</w:t>
        </w:r>
      </w:hyperlink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participa des d’avui i fins diumenge en el Saló de l’Ensenyament, que se cel</w:t>
      </w:r>
      <w:r w:rsidR="00E11CEF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e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bra al recinte de Montjuïc de Fira de Barcelona. La principal novetat </w:t>
      </w:r>
      <w:r w:rsidR="00E11CEF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de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l’oferta docent per al proper curs és un nou </w:t>
      </w:r>
      <w:r w:rsidR="0082132E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grau 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d’</w:t>
      </w:r>
      <w:hyperlink r:id="rId7" w:tgtFrame="_blank" w:history="1">
        <w:r w:rsidRPr="00026692">
          <w:rPr>
            <w:rFonts w:ascii="Arial" w:eastAsia="Times New Roman" w:hAnsi="Arial" w:cs="Arial"/>
            <w:color w:val="000000" w:themeColor="text1"/>
            <w:sz w:val="23"/>
            <w:szCs w:val="23"/>
            <w:lang w:val="ca-ES"/>
          </w:rPr>
          <w:t>Enginyeria en Organització Industrial</w:t>
        </w:r>
      </w:hyperlink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, </w:t>
      </w:r>
      <w:r w:rsidR="00CB622B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adreçat 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a estudiants que tinguin interès tant per les enginyeries com per la gestió empresarial</w:t>
      </w:r>
      <w:r w:rsidR="0082132E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. 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</w:t>
      </w:r>
    </w:p>
    <w:p w:rsidR="00D20BDA" w:rsidRPr="00026692" w:rsidRDefault="00D20BDA" w:rsidP="00537BC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</w:p>
    <w:p w:rsidR="00D20BDA" w:rsidRPr="00026692" w:rsidRDefault="00D20BDA" w:rsidP="00D20BD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Aquesta nova titulació s’afegeix als 16 graus i dobles graus que s’imparteixen actualment al TecnoCampus, i que en paraules de l’alcalde i president del TecnoCampus, David </w:t>
      </w:r>
      <w:proofErr w:type="spellStart"/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Bote</w:t>
      </w:r>
      <w:proofErr w:type="spellEnd"/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, constitueixen “una oferta àmplia i sòlida que situa Mataró entre les ciutats universitàries de Catalunya”. </w:t>
      </w:r>
      <w:proofErr w:type="spellStart"/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Bote</w:t>
      </w:r>
      <w:proofErr w:type="spellEnd"/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ha destacat la bona sintonia amb la Universitat Pompeu Fabra, el rector de la qual ha visitat l’estand del TecnoCampus, on ha saludat </w:t>
      </w:r>
      <w:r w:rsidR="00E11CEF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l’alcalde, 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la vicepresidenta</w:t>
      </w:r>
      <w:r w:rsidR="00E11CEF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del TecnoCampus, Alícia Romero; el director general, Jaume Teodoro;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i els directors acadèmics dels tres centres universitaris del parc, tots ells adscrits a la UPF.  </w:t>
      </w:r>
    </w:p>
    <w:p w:rsidR="00E11CEF" w:rsidRPr="00026692" w:rsidRDefault="00E11CEF" w:rsidP="00D20BD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</w:p>
    <w:p w:rsidR="00D20BDA" w:rsidRPr="00026692" w:rsidRDefault="00E11CEF" w:rsidP="00D20BD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E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l proper curs, el TecnoCampus presenta també novetats en l’àmbit dels postgraus i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els màsters. S’impartiran 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dotze postgraus i màsters, entre els quals destaquen dos màsters universitaris, el d’Emprenedoria i Innovació i 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lastRenderedPageBreak/>
        <w:t>el d’Atenció Integrada en la Cronicitat i l'Envelliment, que substitueix el de Cronicitat i De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pendència que s’ha impartit fins ara</w:t>
      </w:r>
      <w:r w:rsidR="00D20BDA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. La resta són titulacions pròpies, molt enfocades a satisfer necessitats concretes del mercat laboral.</w:t>
      </w:r>
    </w:p>
    <w:p w:rsidR="00D20BDA" w:rsidRPr="00026692" w:rsidRDefault="00D20BDA" w:rsidP="00537BC9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</w:p>
    <w:p w:rsidR="003B00AD" w:rsidRPr="00026692" w:rsidRDefault="00D96B29" w:rsidP="004504E6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026692">
        <w:rPr>
          <w:rStyle w:val="None"/>
          <w:rFonts w:ascii="Arial" w:hAnsi="Arial" w:cs="Arial"/>
          <w:color w:val="000000" w:themeColor="text1"/>
          <w:sz w:val="23"/>
          <w:szCs w:val="23"/>
          <w:lang w:val="ca-ES"/>
        </w:rPr>
        <w:t xml:space="preserve">El 14 d’abril, el TecnoCampus celebra la Jornada de Portes </w:t>
      </w:r>
      <w:r w:rsidR="00B71989" w:rsidRPr="00026692">
        <w:rPr>
          <w:rStyle w:val="None"/>
          <w:rFonts w:ascii="Arial" w:hAnsi="Arial" w:cs="Arial"/>
          <w:color w:val="000000" w:themeColor="text1"/>
          <w:sz w:val="23"/>
          <w:szCs w:val="23"/>
          <w:lang w:val="ca-ES"/>
        </w:rPr>
        <w:t xml:space="preserve">Obertes per a futurs estudiants, en la qual se celebren sessions informatives sobre cada grau, sobre les beques disponibles per cursar els estudis </w:t>
      </w:r>
      <w:r w:rsidR="006A5ACC" w:rsidRPr="00026692">
        <w:rPr>
          <w:rStyle w:val="None"/>
          <w:rFonts w:ascii="Arial" w:hAnsi="Arial" w:cs="Arial"/>
          <w:color w:val="000000" w:themeColor="text1"/>
          <w:sz w:val="23"/>
          <w:szCs w:val="23"/>
          <w:lang w:val="ca-ES"/>
        </w:rPr>
        <w:t>i</w:t>
      </w:r>
      <w:r w:rsidR="00B71989" w:rsidRPr="00026692">
        <w:rPr>
          <w:rStyle w:val="None"/>
          <w:rFonts w:ascii="Arial" w:hAnsi="Arial" w:cs="Arial"/>
          <w:color w:val="000000" w:themeColor="text1"/>
          <w:sz w:val="23"/>
          <w:szCs w:val="23"/>
          <w:lang w:val="ca-ES"/>
        </w:rPr>
        <w:t xml:space="preserve"> sobre el procés de preinscripció i matriculació.</w:t>
      </w:r>
      <w:r w:rsidR="004504E6" w:rsidRPr="00026692">
        <w:rPr>
          <w:color w:val="000000" w:themeColor="text1"/>
          <w:sz w:val="23"/>
          <w:szCs w:val="23"/>
        </w:rPr>
        <w:t xml:space="preserve"> </w:t>
      </w:r>
    </w:p>
    <w:p w:rsidR="00D20BDA" w:rsidRPr="00026692" w:rsidRDefault="00D20BDA" w:rsidP="004504E6">
      <w:pPr>
        <w:spacing w:line="360" w:lineRule="auto"/>
        <w:jc w:val="both"/>
        <w:rPr>
          <w:color w:val="000000" w:themeColor="text1"/>
          <w:sz w:val="23"/>
          <w:szCs w:val="23"/>
        </w:rPr>
      </w:pPr>
    </w:p>
    <w:bookmarkEnd w:id="0"/>
    <w:p w:rsidR="00D20BDA" w:rsidRPr="00026692" w:rsidRDefault="00446E8C" w:rsidP="004504E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ca-ES"/>
        </w:rPr>
      </w:pPr>
      <w:r w:rsidRPr="00026692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ca-ES"/>
        </w:rPr>
        <w:t>Un model únic</w:t>
      </w:r>
    </w:p>
    <w:p w:rsidR="00446E8C" w:rsidRPr="00026692" w:rsidRDefault="00446E8C" w:rsidP="00446E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</w:pP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El model únic del TecnoCampus, que integra en un mateix espai un campus universitari i un parc empresarial amb 120 empreses, afavoreix les relacions entre aquests dos àmbits.</w:t>
      </w:r>
      <w:r w:rsidR="00E11CEF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Pel que fa a la internacionalització, el TecnoCampus té firmats convenis d’intercanvi amb 111 universitats de 34 països.</w:t>
      </w:r>
      <w:r w:rsidR="00E11CEF"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 xml:space="preserve"> </w:t>
      </w:r>
      <w:r w:rsidRPr="00026692">
        <w:rPr>
          <w:rFonts w:ascii="Arial" w:eastAsia="Times New Roman" w:hAnsi="Arial" w:cs="Arial"/>
          <w:color w:val="000000" w:themeColor="text1"/>
          <w:sz w:val="23"/>
          <w:szCs w:val="23"/>
          <w:lang w:val="ca-ES"/>
        </w:rPr>
        <w:t>Finalment, l’emprenedoria és un eix de treball transversal en tots els estudis, i l’impuls a projectes dels estudiants s’ha plasmat en el fet que, en els darrers cursos, dos estudiants del TecnoCampus han guanyat el premi UPF Emprèn.</w:t>
      </w:r>
    </w:p>
    <w:p w:rsidR="00446E8C" w:rsidRPr="00E11CEF" w:rsidRDefault="00446E8C" w:rsidP="004504E6">
      <w:pPr>
        <w:spacing w:line="360" w:lineRule="auto"/>
        <w:jc w:val="both"/>
        <w:rPr>
          <w:sz w:val="23"/>
          <w:szCs w:val="23"/>
        </w:rPr>
      </w:pPr>
    </w:p>
    <w:p w:rsidR="00C50C1A" w:rsidRPr="00D20BDA" w:rsidRDefault="00C50C1A" w:rsidP="00E11CEF">
      <w:pPr>
        <w:pStyle w:val="Body"/>
        <w:tabs>
          <w:tab w:val="left" w:pos="2670"/>
        </w:tabs>
        <w:rPr>
          <w:sz w:val="26"/>
          <w:szCs w:val="26"/>
        </w:rPr>
      </w:pPr>
      <w:r w:rsidRPr="00E11CEF">
        <w:rPr>
          <w:rStyle w:val="None"/>
          <w:rFonts w:ascii="Arial" w:hAnsi="Arial"/>
          <w:sz w:val="23"/>
          <w:szCs w:val="23"/>
          <w:u w:val="single"/>
        </w:rPr>
        <w:t>Més informació:</w:t>
      </w:r>
      <w:r w:rsidRPr="00E11CEF">
        <w:rPr>
          <w:rStyle w:val="None"/>
          <w:rFonts w:ascii="Arial" w:hAnsi="Arial"/>
          <w:sz w:val="23"/>
          <w:szCs w:val="23"/>
        </w:rPr>
        <w:tab/>
      </w:r>
      <w:r w:rsidRPr="00E11CEF">
        <w:rPr>
          <w:rStyle w:val="None"/>
          <w:rFonts w:ascii="Arial Unicode MS" w:eastAsia="Arial Unicode MS" w:hAnsi="Arial Unicode MS" w:cs="Arial Unicode MS" w:hint="eastAsia"/>
          <w:sz w:val="23"/>
          <w:szCs w:val="23"/>
        </w:rPr>
        <w:br/>
      </w:r>
      <w:r w:rsidRPr="00E11CEF">
        <w:rPr>
          <w:rStyle w:val="None"/>
          <w:rFonts w:ascii="Arial" w:hAnsi="Arial"/>
          <w:sz w:val="23"/>
          <w:szCs w:val="23"/>
        </w:rPr>
        <w:t xml:space="preserve">Oriol Ribet </w:t>
      </w:r>
      <w:r w:rsidRPr="00E11CEF">
        <w:rPr>
          <w:rStyle w:val="None"/>
          <w:rFonts w:ascii="Arial Unicode MS" w:eastAsia="Arial Unicode MS" w:hAnsi="Arial Unicode MS" w:cs="Arial Unicode MS" w:hint="eastAsia"/>
          <w:sz w:val="23"/>
          <w:szCs w:val="23"/>
        </w:rPr>
        <w:br/>
      </w:r>
      <w:proofErr w:type="spellStart"/>
      <w:r w:rsidRPr="00E11CEF">
        <w:rPr>
          <w:rStyle w:val="None"/>
          <w:rFonts w:ascii="Arial" w:hAnsi="Arial"/>
          <w:sz w:val="23"/>
          <w:szCs w:val="23"/>
        </w:rPr>
        <w:t>Telf</w:t>
      </w:r>
      <w:proofErr w:type="spellEnd"/>
      <w:r w:rsidRPr="00E11CEF">
        <w:rPr>
          <w:rStyle w:val="None"/>
          <w:rFonts w:ascii="Arial" w:hAnsi="Arial"/>
          <w:sz w:val="23"/>
          <w:szCs w:val="23"/>
        </w:rPr>
        <w:t xml:space="preserve">. 93 741 49 60 / 678 794 288 </w:t>
      </w:r>
      <w:r w:rsidRPr="00E11CEF">
        <w:rPr>
          <w:rStyle w:val="None"/>
          <w:rFonts w:ascii="Arial Unicode MS" w:eastAsia="Arial Unicode MS" w:hAnsi="Arial Unicode MS" w:cs="Arial Unicode MS" w:hint="eastAsia"/>
          <w:sz w:val="23"/>
          <w:szCs w:val="23"/>
        </w:rPr>
        <w:br/>
      </w:r>
      <w:r w:rsidRPr="00E11CEF">
        <w:rPr>
          <w:sz w:val="23"/>
          <w:szCs w:val="23"/>
        </w:rPr>
        <w:t xml:space="preserve"> </w:t>
      </w:r>
      <w:hyperlink r:id="rId8" w:history="1">
        <w:r w:rsidRPr="00E11CEF">
          <w:rPr>
            <w:rStyle w:val="Hyperlink1"/>
            <w:sz w:val="23"/>
            <w:szCs w:val="23"/>
          </w:rPr>
          <w:t>www.tecnocampus.cat</w:t>
        </w:r>
      </w:hyperlink>
    </w:p>
    <w:sectPr w:rsidR="00C50C1A" w:rsidRPr="00D20BD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96B29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32</w:t>
                          </w:r>
                          <w:r w:rsidR="00446E8C"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96B29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32</w:t>
                    </w:r>
                    <w:r w:rsidR="00446E8C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9B061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</w:t>
                          </w:r>
                          <w:r w:rsidR="00446E8C"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</w:t>
                    </w:r>
                    <w:r w:rsidR="00446E8C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9B061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26692"/>
    <w:rsid w:val="00064465"/>
    <w:rsid w:val="001E7638"/>
    <w:rsid w:val="002F77A6"/>
    <w:rsid w:val="003B00AD"/>
    <w:rsid w:val="00446E8C"/>
    <w:rsid w:val="004504E6"/>
    <w:rsid w:val="004E751B"/>
    <w:rsid w:val="0052492E"/>
    <w:rsid w:val="00537BC9"/>
    <w:rsid w:val="005D7250"/>
    <w:rsid w:val="006A5ACC"/>
    <w:rsid w:val="007B0AA3"/>
    <w:rsid w:val="0082132E"/>
    <w:rsid w:val="009B0611"/>
    <w:rsid w:val="00AF6D46"/>
    <w:rsid w:val="00B71989"/>
    <w:rsid w:val="00BA1543"/>
    <w:rsid w:val="00C50C1A"/>
    <w:rsid w:val="00CB622B"/>
    <w:rsid w:val="00D11566"/>
    <w:rsid w:val="00D20BDA"/>
    <w:rsid w:val="00D96B29"/>
    <w:rsid w:val="00E11CEF"/>
    <w:rsid w:val="00F74011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portal.us6.list-manage.com/track/click?u=ec42b0981f0d47ec4735db694&amp;id=62d609327e&amp;e=1d71974357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portal.us6.list-manage.com/track/click?u=ec42b0981f0d47ec4735db694&amp;id=cac719d976&amp;e=1d7197435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5</cp:revision>
  <cp:lastPrinted>2018-03-14T13:00:00Z</cp:lastPrinted>
  <dcterms:created xsi:type="dcterms:W3CDTF">2018-03-14T12:56:00Z</dcterms:created>
  <dcterms:modified xsi:type="dcterms:W3CDTF">2018-03-14T15:14:00Z</dcterms:modified>
</cp:coreProperties>
</file>