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6E007F" w:rsidRDefault="008546AA" w:rsidP="002C11C2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0"/>
          <w:lang w:val="ca-ES"/>
        </w:rPr>
      </w:pPr>
      <w:r>
        <w:rPr>
          <w:rFonts w:ascii="Verdana" w:hAnsi="Verdana"/>
          <w:b/>
          <w:sz w:val="36"/>
          <w:szCs w:val="30"/>
          <w:lang w:val="ca-ES"/>
        </w:rPr>
        <w:t>Cristóbal Colón, a l’acte d’inici de curs: “La Fageda és molt més que una fàbri</w:t>
      </w:r>
      <w:r w:rsidR="001977F9">
        <w:rPr>
          <w:rFonts w:ascii="Verdana" w:hAnsi="Verdana"/>
          <w:b/>
          <w:sz w:val="36"/>
          <w:szCs w:val="30"/>
          <w:lang w:val="ca-ES"/>
        </w:rPr>
        <w:t>c</w:t>
      </w:r>
      <w:r>
        <w:rPr>
          <w:rFonts w:ascii="Verdana" w:hAnsi="Verdana"/>
          <w:b/>
          <w:sz w:val="36"/>
          <w:szCs w:val="30"/>
          <w:lang w:val="ca-ES"/>
        </w:rPr>
        <w:t>a de iogurts”</w:t>
      </w:r>
    </w:p>
    <w:p w:rsidR="001977F9" w:rsidRDefault="001977F9" w:rsidP="008546AA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8546AA" w:rsidRPr="008546AA" w:rsidRDefault="008546AA" w:rsidP="008546AA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8546AA">
        <w:rPr>
          <w:rFonts w:ascii="Arial" w:hAnsi="Arial" w:cs="Arial"/>
          <w:sz w:val="23"/>
          <w:szCs w:val="23"/>
          <w:lang w:val="ca-ES"/>
        </w:rPr>
        <w:t xml:space="preserve">Prop de 300 persones han omplert l’Auditori del TecnoCampus aquest matí per assistir a l’acte </w:t>
      </w:r>
      <w:r w:rsidR="001977F9">
        <w:rPr>
          <w:rFonts w:ascii="Arial" w:hAnsi="Arial" w:cs="Arial"/>
          <w:sz w:val="23"/>
          <w:szCs w:val="23"/>
          <w:lang w:val="ca-ES"/>
        </w:rPr>
        <w:t xml:space="preserve">d’inauguració </w:t>
      </w:r>
      <w:r w:rsidRPr="008546AA">
        <w:rPr>
          <w:rFonts w:ascii="Arial" w:hAnsi="Arial" w:cs="Arial"/>
          <w:sz w:val="23"/>
          <w:szCs w:val="23"/>
          <w:lang w:val="ca-ES"/>
        </w:rPr>
        <w:t>del curs universitari 2018-2019</w:t>
      </w:r>
      <w:r w:rsidR="001977F9">
        <w:rPr>
          <w:rFonts w:ascii="Arial" w:hAnsi="Arial" w:cs="Arial"/>
          <w:sz w:val="23"/>
          <w:szCs w:val="23"/>
          <w:lang w:val="ca-ES"/>
        </w:rPr>
        <w:t>,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en </w:t>
      </w:r>
      <w:r w:rsidR="001977F9">
        <w:rPr>
          <w:rFonts w:ascii="Arial" w:hAnsi="Arial" w:cs="Arial"/>
          <w:sz w:val="23"/>
          <w:szCs w:val="23"/>
          <w:lang w:val="ca-ES"/>
        </w:rPr>
        <w:t>el qual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Cristóbal Colón, fundador i president de la cooperativa La Fageda, ha pronunciat la lliçó inaugural. Sota el títol “La Fageda. Què tenen en comú empresa i bogeria”, Colón ha remarcat que l’èxit de La Fageda és que es tracta d’un projecte compartit </w:t>
      </w:r>
      <w:r>
        <w:rPr>
          <w:rFonts w:ascii="Arial" w:hAnsi="Arial" w:cs="Arial"/>
          <w:sz w:val="23"/>
          <w:szCs w:val="23"/>
          <w:lang w:val="ca-ES"/>
        </w:rPr>
        <w:t>que parteix d’una senzilla premissa: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“El treball cura i construeix l’individu”. </w:t>
      </w:r>
    </w:p>
    <w:p w:rsidR="008546AA" w:rsidRPr="008546AA" w:rsidRDefault="008546AA" w:rsidP="008546AA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8546AA">
        <w:rPr>
          <w:rFonts w:ascii="Arial" w:hAnsi="Arial" w:cs="Arial"/>
          <w:sz w:val="23"/>
          <w:szCs w:val="23"/>
          <w:lang w:val="ca-ES"/>
        </w:rPr>
        <w:t>Colón ha explicat</w:t>
      </w:r>
      <w:r>
        <w:rPr>
          <w:rFonts w:ascii="Arial" w:hAnsi="Arial" w:cs="Arial"/>
          <w:sz w:val="23"/>
          <w:szCs w:val="23"/>
          <w:lang w:val="ca-ES"/>
        </w:rPr>
        <w:t>,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a partir de la seva història personal</w:t>
      </w:r>
      <w:r>
        <w:rPr>
          <w:rFonts w:ascii="Arial" w:hAnsi="Arial" w:cs="Arial"/>
          <w:sz w:val="23"/>
          <w:szCs w:val="23"/>
          <w:lang w:val="ca-ES"/>
        </w:rPr>
        <w:t>,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el p</w:t>
      </w:r>
      <w:r>
        <w:rPr>
          <w:rFonts w:ascii="Arial" w:hAnsi="Arial" w:cs="Arial"/>
          <w:sz w:val="23"/>
          <w:szCs w:val="23"/>
          <w:lang w:val="ca-ES"/>
        </w:rPr>
        <w:t xml:space="preserve">rocés 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de creació de La Fageda, </w:t>
      </w:r>
      <w:r w:rsidR="001977F9">
        <w:rPr>
          <w:rFonts w:ascii="Arial" w:hAnsi="Arial" w:cs="Arial"/>
          <w:sz w:val="23"/>
          <w:szCs w:val="23"/>
          <w:lang w:val="ca-ES"/>
        </w:rPr>
        <w:t>una fundació</w:t>
      </w:r>
      <w:r>
        <w:rPr>
          <w:rFonts w:ascii="Arial" w:hAnsi="Arial" w:cs="Arial"/>
          <w:sz w:val="23"/>
          <w:szCs w:val="23"/>
          <w:lang w:val="ca-ES"/>
        </w:rPr>
        <w:t xml:space="preserve"> que integra 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persones amb malalties mentals cròniques al món del treball </w:t>
      </w:r>
      <w:r>
        <w:rPr>
          <w:rFonts w:ascii="Arial" w:hAnsi="Arial" w:cs="Arial"/>
          <w:sz w:val="23"/>
          <w:szCs w:val="23"/>
          <w:lang w:val="ca-ES"/>
        </w:rPr>
        <w:t xml:space="preserve">i </w:t>
      </w:r>
      <w:r w:rsidRPr="008546AA">
        <w:rPr>
          <w:rFonts w:ascii="Arial" w:hAnsi="Arial" w:cs="Arial"/>
          <w:sz w:val="23"/>
          <w:szCs w:val="23"/>
          <w:lang w:val="ca-ES"/>
        </w:rPr>
        <w:t>que actualment és el segon productor de iogurts a Catalunya. “La filosofia de La Faged</w:t>
      </w:r>
      <w:r>
        <w:rPr>
          <w:rFonts w:ascii="Arial" w:hAnsi="Arial" w:cs="Arial"/>
          <w:sz w:val="23"/>
          <w:szCs w:val="23"/>
          <w:lang w:val="ca-ES"/>
        </w:rPr>
        <w:t xml:space="preserve">a és ajudar els altres perquè 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ajudin ajudant els altres”, ha afirmat Colón. En aquest sentit, ha remarcat que als treballadors de La Fageda el fet de </w:t>
      </w:r>
      <w:r w:rsidRPr="008546AA">
        <w:rPr>
          <w:rFonts w:ascii="Arial" w:hAnsi="Arial" w:cs="Arial"/>
          <w:sz w:val="23"/>
          <w:szCs w:val="23"/>
          <w:lang w:val="ca-ES"/>
        </w:rPr>
        <w:lastRenderedPageBreak/>
        <w:t xml:space="preserve">“sentir-se </w:t>
      </w:r>
      <w:r>
        <w:rPr>
          <w:rFonts w:ascii="Arial" w:hAnsi="Arial" w:cs="Arial"/>
          <w:sz w:val="23"/>
          <w:szCs w:val="23"/>
          <w:lang w:val="ca-ES"/>
        </w:rPr>
        <w:t xml:space="preserve">protagonistes </w:t>
      </w:r>
      <w:r w:rsidRPr="008546AA">
        <w:rPr>
          <w:rFonts w:ascii="Arial" w:hAnsi="Arial" w:cs="Arial"/>
          <w:sz w:val="23"/>
          <w:szCs w:val="23"/>
          <w:lang w:val="ca-ES"/>
        </w:rPr>
        <w:t>d’una marca d’èxit els genera un profund benestar que els pe</w:t>
      </w:r>
      <w:r>
        <w:rPr>
          <w:rFonts w:ascii="Arial" w:hAnsi="Arial" w:cs="Arial"/>
          <w:sz w:val="23"/>
          <w:szCs w:val="23"/>
          <w:lang w:val="ca-ES"/>
        </w:rPr>
        <w:t>rmet reconstruir la seva vida”.</w:t>
      </w:r>
    </w:p>
    <w:p w:rsidR="008546AA" w:rsidRPr="008546AA" w:rsidRDefault="008546AA" w:rsidP="008546AA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8546AA">
        <w:rPr>
          <w:rFonts w:ascii="Arial" w:hAnsi="Arial" w:cs="Arial"/>
          <w:sz w:val="23"/>
          <w:szCs w:val="23"/>
          <w:lang w:val="ca-ES"/>
        </w:rPr>
        <w:t>El director general del TecnoCampus, Josep Lluís Checa, ha fet balanç del darrer curs en el discurs de benvinguda i ha remarcat</w:t>
      </w:r>
      <w:r>
        <w:rPr>
          <w:rFonts w:ascii="Arial" w:hAnsi="Arial" w:cs="Arial"/>
          <w:sz w:val="23"/>
          <w:szCs w:val="23"/>
          <w:lang w:val="ca-ES"/>
        </w:rPr>
        <w:t xml:space="preserve"> que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la innovació, l’emprenedoria i el compromís social són elements cabdals en la missió i visió del TecnoCampus.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Com a representant de la Universitat Pompeu Fabra, a la qual estan adscrits els centres universitaris del </w:t>
      </w:r>
      <w:proofErr w:type="spellStart"/>
      <w:r w:rsidRPr="008546AA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Pr="008546AA">
        <w:rPr>
          <w:rFonts w:ascii="Arial" w:hAnsi="Arial" w:cs="Arial"/>
          <w:sz w:val="23"/>
          <w:szCs w:val="23"/>
          <w:lang w:val="ca-ES"/>
        </w:rPr>
        <w:t>, ha assistit</w:t>
      </w:r>
      <w:r w:rsidR="001977F9">
        <w:rPr>
          <w:rFonts w:ascii="Arial" w:hAnsi="Arial" w:cs="Arial"/>
          <w:sz w:val="23"/>
          <w:szCs w:val="23"/>
          <w:lang w:val="ca-ES"/>
        </w:rPr>
        <w:t xml:space="preserve"> a l’acte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Josep</w:t>
      </w:r>
      <w:r w:rsidR="001977F9">
        <w:rPr>
          <w:rFonts w:ascii="Arial" w:hAnsi="Arial" w:cs="Arial"/>
          <w:sz w:val="23"/>
          <w:szCs w:val="23"/>
          <w:lang w:val="ca-ES"/>
        </w:rPr>
        <w:t xml:space="preserve"> Eladi Baños, també membre del S</w:t>
      </w:r>
      <w:r w:rsidRPr="008546AA">
        <w:rPr>
          <w:rFonts w:ascii="Arial" w:hAnsi="Arial" w:cs="Arial"/>
          <w:sz w:val="23"/>
          <w:szCs w:val="23"/>
          <w:lang w:val="ca-ES"/>
        </w:rPr>
        <w:t>enat de la Fundació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Mataró-Maresme</w:t>
      </w:r>
      <w:r w:rsidRPr="00504FEB">
        <w:rPr>
          <w:rFonts w:ascii="Arial" w:hAnsi="Arial" w:cs="Arial"/>
          <w:color w:val="FF0000"/>
          <w:sz w:val="23"/>
          <w:szCs w:val="23"/>
          <w:lang w:val="ca-ES"/>
        </w:rPr>
        <w:t xml:space="preserve">. </w:t>
      </w:r>
      <w:r w:rsidRPr="008546AA">
        <w:rPr>
          <w:rFonts w:ascii="Arial" w:hAnsi="Arial" w:cs="Arial"/>
          <w:sz w:val="23"/>
          <w:szCs w:val="23"/>
          <w:lang w:val="ca-ES"/>
        </w:rPr>
        <w:t>Ambdós han coincidit a assenyalar que</w:t>
      </w:r>
      <w:r w:rsidR="001977F9">
        <w:rPr>
          <w:rFonts w:ascii="Arial" w:hAnsi="Arial" w:cs="Arial"/>
          <w:sz w:val="23"/>
          <w:szCs w:val="23"/>
          <w:lang w:val="ca-ES"/>
        </w:rPr>
        <w:t>,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després d’una etapa de fort creixement</w:t>
      </w:r>
      <w:r w:rsidR="001977F9">
        <w:rPr>
          <w:rFonts w:ascii="Arial" w:hAnsi="Arial" w:cs="Arial"/>
          <w:sz w:val="23"/>
          <w:szCs w:val="23"/>
          <w:lang w:val="ca-ES"/>
        </w:rPr>
        <w:t xml:space="preserve"> en nous graus i postgraus i en nombre d’estudiants</w:t>
      </w:r>
      <w:r w:rsidR="00504FEB">
        <w:rPr>
          <w:rFonts w:ascii="Arial" w:hAnsi="Arial" w:cs="Arial"/>
          <w:sz w:val="23"/>
          <w:szCs w:val="23"/>
          <w:lang w:val="ca-ES"/>
        </w:rPr>
        <w:t xml:space="preserve">, l’objectiu </w:t>
      </w:r>
      <w:r w:rsidR="001977F9">
        <w:rPr>
          <w:rFonts w:ascii="Arial" w:hAnsi="Arial" w:cs="Arial"/>
          <w:sz w:val="23"/>
          <w:szCs w:val="23"/>
          <w:lang w:val="ca-ES"/>
        </w:rPr>
        <w:t xml:space="preserve">dels propers anys </w:t>
      </w:r>
      <w:r w:rsidR="00504FEB">
        <w:rPr>
          <w:rFonts w:ascii="Arial" w:hAnsi="Arial" w:cs="Arial"/>
          <w:sz w:val="23"/>
          <w:szCs w:val="23"/>
          <w:lang w:val="ca-ES"/>
        </w:rPr>
        <w:t>és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consolidar el model del TecnoCampus</w:t>
      </w:r>
      <w:r w:rsidR="00504FEB">
        <w:rPr>
          <w:rFonts w:ascii="Arial" w:hAnsi="Arial" w:cs="Arial"/>
          <w:sz w:val="23"/>
          <w:szCs w:val="23"/>
          <w:lang w:val="ca-ES"/>
        </w:rPr>
        <w:t>, reforçant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els vincles entre ambdues institucions.</w:t>
      </w:r>
    </w:p>
    <w:p w:rsidR="006E007F" w:rsidRDefault="008546AA" w:rsidP="008546AA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8546AA">
        <w:rPr>
          <w:rFonts w:ascii="Arial" w:hAnsi="Arial" w:cs="Arial"/>
          <w:sz w:val="23"/>
          <w:szCs w:val="23"/>
          <w:lang w:val="ca-ES"/>
        </w:rPr>
        <w:t>Per la seva banda, el president del TecnoCampus i alcalde de Mataró, David Bote, ha asse</w:t>
      </w:r>
      <w:r w:rsidR="001977F9">
        <w:rPr>
          <w:rFonts w:ascii="Arial" w:hAnsi="Arial" w:cs="Arial"/>
          <w:sz w:val="23"/>
          <w:szCs w:val="23"/>
          <w:lang w:val="ca-ES"/>
        </w:rPr>
        <w:t>nyalat en el discurs de cloenda</w:t>
      </w:r>
      <w:bookmarkStart w:id="0" w:name="_GoBack"/>
      <w:bookmarkEnd w:id="0"/>
      <w:r w:rsidRPr="008546AA">
        <w:rPr>
          <w:rFonts w:ascii="Arial" w:hAnsi="Arial" w:cs="Arial"/>
          <w:sz w:val="23"/>
          <w:szCs w:val="23"/>
          <w:lang w:val="ca-ES"/>
        </w:rPr>
        <w:t xml:space="preserve"> el compromís </w:t>
      </w:r>
      <w:r w:rsidR="00504FEB">
        <w:rPr>
          <w:rFonts w:ascii="Arial" w:hAnsi="Arial" w:cs="Arial"/>
          <w:sz w:val="23"/>
          <w:szCs w:val="23"/>
          <w:lang w:val="ca-ES"/>
        </w:rPr>
        <w:t>social de la ciutat</w:t>
      </w:r>
      <w:r w:rsidR="001977F9">
        <w:rPr>
          <w:rFonts w:ascii="Arial" w:hAnsi="Arial" w:cs="Arial"/>
          <w:sz w:val="23"/>
          <w:szCs w:val="23"/>
          <w:lang w:val="ca-ES"/>
        </w:rPr>
        <w:t>,</w:t>
      </w:r>
      <w:r w:rsidR="00504FEB">
        <w:rPr>
          <w:rFonts w:ascii="Arial" w:hAnsi="Arial" w:cs="Arial"/>
          <w:sz w:val="23"/>
          <w:szCs w:val="23"/>
          <w:lang w:val="ca-ES"/>
        </w:rPr>
        <w:t xml:space="preserve"> </w:t>
      </w:r>
      <w:r w:rsidR="00315EA8">
        <w:rPr>
          <w:rFonts w:ascii="Arial" w:hAnsi="Arial" w:cs="Arial"/>
          <w:sz w:val="23"/>
          <w:szCs w:val="23"/>
          <w:lang w:val="ca-ES"/>
        </w:rPr>
        <w:t xml:space="preserve">i ha animat </w:t>
      </w:r>
      <w:r w:rsidR="001977F9">
        <w:rPr>
          <w:rFonts w:ascii="Arial" w:hAnsi="Arial" w:cs="Arial"/>
          <w:sz w:val="23"/>
          <w:szCs w:val="23"/>
          <w:lang w:val="ca-ES"/>
        </w:rPr>
        <w:t>e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ls </w:t>
      </w:r>
      <w:r w:rsidR="00315EA8">
        <w:rPr>
          <w:rFonts w:ascii="Arial" w:hAnsi="Arial" w:cs="Arial"/>
          <w:sz w:val="23"/>
          <w:szCs w:val="23"/>
          <w:lang w:val="ca-ES"/>
        </w:rPr>
        <w:t>estudiants a trobar</w:t>
      </w:r>
      <w:r w:rsidRPr="008546AA">
        <w:rPr>
          <w:rFonts w:ascii="Arial" w:hAnsi="Arial" w:cs="Arial"/>
          <w:sz w:val="23"/>
          <w:szCs w:val="23"/>
          <w:lang w:val="ca-ES"/>
        </w:rPr>
        <w:t xml:space="preserve"> en el TecnoCampus l’estímul necessari per emprendre projectes amb valor social.</w:t>
      </w: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lastRenderedPageBreak/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7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C5" w:rsidRDefault="003E65C5" w:rsidP="00BE5914">
      <w:pPr>
        <w:spacing w:after="0"/>
      </w:pPr>
      <w:r>
        <w:separator/>
      </w:r>
    </w:p>
  </w:endnote>
  <w:endnote w:type="continuationSeparator" w:id="0">
    <w:p w:rsidR="003E65C5" w:rsidRDefault="003E65C5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1977F9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FC2D93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1977F9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FC2D93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C5" w:rsidRDefault="003E65C5" w:rsidP="00BE5914">
      <w:pPr>
        <w:spacing w:after="0"/>
      </w:pPr>
      <w:r>
        <w:separator/>
      </w:r>
    </w:p>
  </w:footnote>
  <w:footnote w:type="continuationSeparator" w:id="0">
    <w:p w:rsidR="003E65C5" w:rsidRDefault="003E65C5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7919F9">
                            <w:t>3</w:t>
                          </w:r>
                          <w:r w:rsidR="00504FEB">
                            <w:t>54</w:t>
                          </w:r>
                        </w:p>
                        <w:p w:rsidR="00504FEB" w:rsidRDefault="00504FEB" w:rsidP="005410E6">
                          <w:pPr>
                            <w:pStyle w:val="notapremsatexto"/>
                          </w:pP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7919F9">
                      <w:t>3</w:t>
                    </w:r>
                    <w:r w:rsidR="00504FEB">
                      <w:t>54</w:t>
                    </w:r>
                  </w:p>
                  <w:p w:rsidR="00504FEB" w:rsidRDefault="00504FEB" w:rsidP="005410E6">
                    <w:pPr>
                      <w:pStyle w:val="notapremsatexto"/>
                    </w:pP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-1146810</wp:posOffset>
          </wp:positionH>
          <wp:positionV relativeFrom="paragraph">
            <wp:posOffset>-12065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8546AA">
                            <w:t>354</w:t>
                          </w:r>
                        </w:p>
                        <w:p w:rsidR="008546AA" w:rsidRDefault="008546AA" w:rsidP="005410E6">
                          <w:pPr>
                            <w:pStyle w:val="notapremsatexto"/>
                          </w:pP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8546AA">
                      <w:t>354</w:t>
                    </w:r>
                  </w:p>
                  <w:p w:rsidR="008546AA" w:rsidRDefault="008546AA" w:rsidP="005410E6">
                    <w:pPr>
                      <w:pStyle w:val="notapremsatexto"/>
                    </w:pP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2EB0"/>
    <w:rsid w:val="00044663"/>
    <w:rsid w:val="000478AF"/>
    <w:rsid w:val="00050D19"/>
    <w:rsid w:val="000512E3"/>
    <w:rsid w:val="00052773"/>
    <w:rsid w:val="000535DE"/>
    <w:rsid w:val="00057D78"/>
    <w:rsid w:val="0006170D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0F71D4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977F9"/>
    <w:rsid w:val="001A050F"/>
    <w:rsid w:val="001B4D69"/>
    <w:rsid w:val="001C0B71"/>
    <w:rsid w:val="001D0271"/>
    <w:rsid w:val="001E061C"/>
    <w:rsid w:val="001E3D9C"/>
    <w:rsid w:val="001E4EE7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15EA8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83E60"/>
    <w:rsid w:val="003841CC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E65C5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4FEB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4C86"/>
    <w:rsid w:val="005952C3"/>
    <w:rsid w:val="00595420"/>
    <w:rsid w:val="005A1EB1"/>
    <w:rsid w:val="005A253A"/>
    <w:rsid w:val="005A3379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373B5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1AD6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46A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34E44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052D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0B9E"/>
    <w:rsid w:val="00BA1971"/>
    <w:rsid w:val="00BA23B9"/>
    <w:rsid w:val="00BB10D4"/>
    <w:rsid w:val="00BB5DBF"/>
    <w:rsid w:val="00BC0D94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43300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86DA3"/>
    <w:rsid w:val="00F952F4"/>
    <w:rsid w:val="00FA2A37"/>
    <w:rsid w:val="00FA316C"/>
    <w:rsid w:val="00FA475B"/>
    <w:rsid w:val="00FA727F"/>
    <w:rsid w:val="00FB1824"/>
    <w:rsid w:val="00FB41D5"/>
    <w:rsid w:val="00FC2BEF"/>
    <w:rsid w:val="00FC2D93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20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2</Pages>
  <Words>352</Words>
  <Characters>1869</Characters>
  <Application>Microsoft Office Word</Application>
  <DocSecurity>4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2017-09-25T07:25:00Z</cp:lastPrinted>
  <dcterms:created xsi:type="dcterms:W3CDTF">2018-10-04T13:06:00Z</dcterms:created>
  <dcterms:modified xsi:type="dcterms:W3CDTF">2018-10-04T13:06:00Z</dcterms:modified>
</cp:coreProperties>
</file>